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130D8" w14:textId="77777777" w:rsidR="00A47219" w:rsidRDefault="00A47219" w:rsidP="001345F1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1EBBB6FF" w14:textId="77777777" w:rsidR="00A47219" w:rsidRDefault="00907A20" w:rsidP="001345F1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22681706" w14:textId="77777777" w:rsidR="00A47219" w:rsidRDefault="00A47219" w:rsidP="001345F1">
      <w:pPr>
        <w:spacing w:line="259" w:lineRule="auto"/>
        <w:ind w:left="-142"/>
        <w:rPr>
          <w:rFonts w:ascii="Arial" w:hAnsi="Arial" w:cs="Arial"/>
        </w:rPr>
      </w:pPr>
    </w:p>
    <w:p w14:paraId="0E481879" w14:textId="77777777" w:rsidR="00A47219" w:rsidRDefault="00A47219" w:rsidP="001345F1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03AE03E2" w14:textId="77777777">
        <w:trPr>
          <w:trHeight w:val="469"/>
        </w:trPr>
        <w:tc>
          <w:tcPr>
            <w:tcW w:w="1668" w:type="dxa"/>
          </w:tcPr>
          <w:p w14:paraId="7EDFA4E2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64C56484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243CCFCD" w14:textId="77777777">
        <w:trPr>
          <w:trHeight w:val="469"/>
        </w:trPr>
        <w:tc>
          <w:tcPr>
            <w:tcW w:w="1668" w:type="dxa"/>
          </w:tcPr>
          <w:p w14:paraId="45D7A61B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7D0C2BB4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56F586AF" w14:textId="77777777" w:rsidR="00A47219" w:rsidRDefault="00A47219" w:rsidP="001345F1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5E11F99A" w14:textId="77777777">
        <w:trPr>
          <w:trHeight w:val="469"/>
        </w:trPr>
        <w:tc>
          <w:tcPr>
            <w:tcW w:w="1668" w:type="dxa"/>
          </w:tcPr>
          <w:p w14:paraId="4BFCB859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3939161C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568A2967" w14:textId="77777777">
        <w:trPr>
          <w:trHeight w:val="469"/>
        </w:trPr>
        <w:tc>
          <w:tcPr>
            <w:tcW w:w="1668" w:type="dxa"/>
          </w:tcPr>
          <w:p w14:paraId="72A16315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34630A2D" w14:textId="7C44339B" w:rsidR="00A47219" w:rsidRPr="009336DF" w:rsidRDefault="000A78C3" w:rsidP="001345F1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92237B">
              <w:rPr>
                <w:rFonts w:ascii="Arial" w:hAnsi="Arial" w:cs="Arial"/>
                <w:b/>
                <w:color w:val="000000"/>
              </w:rPr>
              <w:t>British Society for Haematology</w:t>
            </w:r>
            <w:r w:rsidR="00930E7F" w:rsidRPr="009336DF">
              <w:rPr>
                <w:rFonts w:ascii="Arial" w:hAnsi="Arial" w:cs="Arial"/>
                <w:b/>
                <w:color w:val="000000"/>
              </w:rPr>
              <w:t xml:space="preserve"> guideline</w:t>
            </w:r>
            <w:r w:rsidRPr="009336DF">
              <w:rPr>
                <w:rFonts w:ascii="Arial" w:hAnsi="Arial" w:cs="Arial"/>
                <w:b/>
                <w:color w:val="000000"/>
              </w:rPr>
              <w:t xml:space="preserve"> on </w:t>
            </w:r>
            <w:r w:rsidR="008E03B6" w:rsidRPr="008E03B6">
              <w:rPr>
                <w:rFonts w:ascii="Arial" w:hAnsi="Arial" w:cs="Arial"/>
                <w:b/>
                <w:color w:val="000000"/>
              </w:rPr>
              <w:t xml:space="preserve">the </w:t>
            </w:r>
            <w:r w:rsidR="008E03B6" w:rsidRPr="008E03B6">
              <w:rPr>
                <w:rFonts w:ascii="Arial" w:hAnsi="Arial" w:cs="Arial"/>
                <w:b/>
              </w:rPr>
              <w:t>diagnosis and management of chronic myeloid leukaemia</w:t>
            </w:r>
          </w:p>
        </w:tc>
      </w:tr>
      <w:tr w:rsidR="00A47219" w14:paraId="571FB11E" w14:textId="77777777">
        <w:trPr>
          <w:trHeight w:val="469"/>
        </w:trPr>
        <w:tc>
          <w:tcPr>
            <w:tcW w:w="1668" w:type="dxa"/>
          </w:tcPr>
          <w:p w14:paraId="0D633215" w14:textId="77777777" w:rsidR="00A47219" w:rsidRDefault="00A47219" w:rsidP="001345F1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3185050E" w14:textId="1147AF0C" w:rsidR="00A47219" w:rsidRPr="008E03B6" w:rsidRDefault="00F427B8" w:rsidP="001345F1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8E03B6">
              <w:rPr>
                <w:rFonts w:ascii="Arial" w:hAnsi="Arial" w:cs="Arial"/>
                <w:color w:val="000000"/>
              </w:rPr>
              <w:t xml:space="preserve">The </w:t>
            </w:r>
            <w:r w:rsidR="0092237B">
              <w:rPr>
                <w:rFonts w:ascii="Arial" w:hAnsi="Arial" w:cs="Arial"/>
                <w:color w:val="000000"/>
              </w:rPr>
              <w:t>British Society for Haematology (</w:t>
            </w:r>
            <w:r w:rsidRPr="008E03B6">
              <w:rPr>
                <w:rFonts w:ascii="Arial" w:hAnsi="Arial" w:cs="Arial"/>
                <w:color w:val="000000"/>
              </w:rPr>
              <w:t>B</w:t>
            </w:r>
            <w:r w:rsidR="000A78C3" w:rsidRPr="008E03B6">
              <w:rPr>
                <w:rFonts w:ascii="Arial" w:hAnsi="Arial" w:cs="Arial"/>
                <w:color w:val="000000"/>
              </w:rPr>
              <w:t>SH</w:t>
            </w:r>
            <w:r w:rsidR="0092237B">
              <w:rPr>
                <w:rFonts w:ascii="Arial" w:hAnsi="Arial" w:cs="Arial"/>
                <w:color w:val="000000"/>
              </w:rPr>
              <w:t>)</w:t>
            </w:r>
            <w:r w:rsidR="000A78C3" w:rsidRPr="008E03B6">
              <w:rPr>
                <w:rFonts w:ascii="Arial" w:hAnsi="Arial" w:cs="Arial"/>
                <w:color w:val="000000"/>
              </w:rPr>
              <w:t xml:space="preserve"> has published guidance on</w:t>
            </w:r>
            <w:r w:rsidR="00F47B20" w:rsidRPr="008E03B6">
              <w:rPr>
                <w:rFonts w:ascii="Arial" w:hAnsi="Arial" w:cs="Arial"/>
                <w:color w:val="000000"/>
              </w:rPr>
              <w:t xml:space="preserve"> </w:t>
            </w:r>
            <w:r w:rsidR="008E03B6" w:rsidRPr="008E03B6">
              <w:rPr>
                <w:rFonts w:ascii="Arial" w:hAnsi="Arial" w:cs="Arial"/>
                <w:color w:val="000000"/>
              </w:rPr>
              <w:t xml:space="preserve">the </w:t>
            </w:r>
            <w:r w:rsidR="008E03B6" w:rsidRPr="008E03B6">
              <w:rPr>
                <w:rFonts w:ascii="Arial" w:eastAsia="Times New Roman" w:hAnsi="Arial" w:cs="Arial"/>
                <w:lang w:eastAsia="en-GB"/>
              </w:rPr>
              <w:t>diagnosis and management of chronic myeloid leukaemia</w:t>
            </w:r>
            <w:r w:rsidR="008E03B6">
              <w:rPr>
                <w:rFonts w:ascii="Arial" w:eastAsia="Times New Roman" w:hAnsi="Arial" w:cs="Arial"/>
                <w:lang w:eastAsia="en-GB"/>
              </w:rPr>
              <w:t xml:space="preserve"> (CML)</w:t>
            </w:r>
            <w:r w:rsidR="000A78C3" w:rsidRPr="008E03B6">
              <w:rPr>
                <w:rFonts w:ascii="Arial" w:hAnsi="Arial" w:cs="Arial"/>
                <w:color w:val="000000"/>
              </w:rPr>
              <w:t xml:space="preserve">. This audit will review compliance with </w:t>
            </w:r>
            <w:r w:rsidR="00E87A70" w:rsidRPr="008E03B6">
              <w:rPr>
                <w:rFonts w:ascii="Arial" w:hAnsi="Arial" w:cs="Arial"/>
                <w:color w:val="000000"/>
              </w:rPr>
              <w:t xml:space="preserve">some of the level 1 recommendations </w:t>
            </w:r>
            <w:r w:rsidR="007E65AC" w:rsidRPr="008E03B6">
              <w:rPr>
                <w:rFonts w:ascii="Arial" w:hAnsi="Arial" w:cs="Arial"/>
                <w:color w:val="000000"/>
              </w:rPr>
              <w:t>made</w:t>
            </w:r>
            <w:r w:rsidR="000A78C3" w:rsidRPr="008E03B6">
              <w:rPr>
                <w:rFonts w:ascii="Arial" w:hAnsi="Arial" w:cs="Arial"/>
                <w:color w:val="000000"/>
              </w:rPr>
              <w:t>.</w:t>
            </w:r>
          </w:p>
        </w:tc>
      </w:tr>
      <w:tr w:rsidR="00956CF8" w14:paraId="12059DAF" w14:textId="77777777">
        <w:trPr>
          <w:trHeight w:val="469"/>
        </w:trPr>
        <w:tc>
          <w:tcPr>
            <w:tcW w:w="1668" w:type="dxa"/>
          </w:tcPr>
          <w:p w14:paraId="75DAAD3A" w14:textId="77777777" w:rsidR="00956CF8" w:rsidRDefault="00607B58" w:rsidP="001345F1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61348866" w14:textId="642D0AEE" w:rsidR="00956CF8" w:rsidRPr="009336DF" w:rsidRDefault="00956CF8" w:rsidP="001345F1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patients </w:t>
            </w:r>
            <w:r w:rsidR="00607B58" w:rsidRPr="009336DF">
              <w:rPr>
                <w:color w:val="000000"/>
              </w:rPr>
              <w:t xml:space="preserve">with </w:t>
            </w:r>
            <w:r w:rsidR="008E03B6">
              <w:rPr>
                <w:color w:val="000000"/>
              </w:rPr>
              <w:t>CML</w:t>
            </w:r>
            <w:r w:rsidR="00DB4E95">
              <w:rPr>
                <w:color w:val="000000"/>
              </w:rPr>
              <w:t xml:space="preserve"> are</w:t>
            </w:r>
            <w:r w:rsidRPr="009336DF">
              <w:rPr>
                <w:color w:val="000000"/>
              </w:rPr>
              <w:t xml:space="preserve">: </w:t>
            </w:r>
          </w:p>
          <w:p w14:paraId="3761947C" w14:textId="2F092F71" w:rsidR="00956CF8" w:rsidRPr="009336DF" w:rsidRDefault="00DB4E95" w:rsidP="001345F1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offered appropriate therapy for their stage of disease</w:t>
            </w:r>
          </w:p>
          <w:p w14:paraId="4D994E09" w14:textId="05FC3195" w:rsidR="00DB4E95" w:rsidRDefault="00DB4E95" w:rsidP="001345F1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monitored appropriately</w:t>
            </w:r>
          </w:p>
          <w:p w14:paraId="358A344F" w14:textId="577D4D1F" w:rsidR="00956CF8" w:rsidRPr="009336DF" w:rsidRDefault="00DB4E95" w:rsidP="001345F1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correctly managed should they develop any drug side effects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385532B7" w14:textId="77777777">
        <w:trPr>
          <w:trHeight w:val="469"/>
        </w:trPr>
        <w:tc>
          <w:tcPr>
            <w:tcW w:w="1668" w:type="dxa"/>
          </w:tcPr>
          <w:p w14:paraId="7C7EF406" w14:textId="1042CB75" w:rsidR="0097300E" w:rsidRDefault="0097300E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810708">
              <w:rPr>
                <w:rFonts w:ascii="Arial" w:hAnsi="Arial" w:cs="Arial"/>
                <w:b/>
              </w:rPr>
              <w:t xml:space="preserve">&amp; </w:t>
            </w:r>
            <w:r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8186" w:type="dxa"/>
          </w:tcPr>
          <w:p w14:paraId="2D6485E3" w14:textId="0E154806" w:rsidR="0097300E" w:rsidRPr="005E7581" w:rsidRDefault="00FB6CD8" w:rsidP="001345F1">
            <w:pPr>
              <w:spacing w:before="60" w:after="120" w:line="259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 or</w:t>
            </w:r>
            <w:r w:rsidR="0092237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if not achieved</w:t>
            </w:r>
            <w:r w:rsidR="0092237B">
              <w:rPr>
                <w:rFonts w:ascii="Arial" w:hAnsi="Arial" w:cs="Arial"/>
              </w:rPr>
              <w:t>,</w:t>
            </w:r>
            <w:r w:rsidRPr="005E7581">
              <w:rPr>
                <w:rFonts w:ascii="Arial" w:hAnsi="Arial" w:cs="Arial"/>
              </w:rPr>
              <w:t xml:space="preserve"> there is documentation in the case n</w:t>
            </w:r>
            <w:r>
              <w:rPr>
                <w:rFonts w:ascii="Arial" w:hAnsi="Arial" w:cs="Arial"/>
              </w:rPr>
              <w:t>otes that explains the variance</w:t>
            </w:r>
            <w:r w:rsidR="00AE0DA9">
              <w:rPr>
                <w:rFonts w:ascii="Arial" w:hAnsi="Arial" w:cs="Arial"/>
              </w:rPr>
              <w:t>.</w:t>
            </w:r>
            <w:r w:rsidR="00A15801">
              <w:rPr>
                <w:rFonts w:ascii="Arial" w:hAnsi="Arial" w:cs="Arial"/>
              </w:rPr>
              <w:t xml:space="preserve"> Note: several of these standards will apply to subgroups of the patient population only.</w:t>
            </w:r>
          </w:p>
          <w:p w14:paraId="04712B1D" w14:textId="7D0473FA" w:rsidR="0097300E" w:rsidRPr="0078536E" w:rsidRDefault="000A01CE" w:rsidP="001345F1">
            <w:pPr>
              <w:pStyle w:val="ListParagraph"/>
              <w:spacing w:before="60" w:after="60" w:line="259" w:lineRule="auto"/>
              <w:ind w:left="425" w:hanging="425"/>
            </w:pPr>
            <w:r>
              <w:t>All p</w:t>
            </w:r>
            <w:r w:rsidR="009E2524" w:rsidRPr="0078536E">
              <w:t xml:space="preserve">atients should have </w:t>
            </w:r>
            <w:r w:rsidR="009C5DF0" w:rsidRPr="009C5DF0">
              <w:t>the</w:t>
            </w:r>
            <w:r w:rsidR="009C5DF0">
              <w:t>ir</w:t>
            </w:r>
            <w:r w:rsidR="009C5DF0" w:rsidRPr="009C5DF0">
              <w:t xml:space="preserve"> fusion type </w:t>
            </w:r>
            <w:r w:rsidR="009C5DF0">
              <w:t>e</w:t>
            </w:r>
            <w:r w:rsidR="009C5DF0" w:rsidRPr="009C5DF0">
              <w:t>stablish</w:t>
            </w:r>
            <w:r w:rsidR="009C5DF0">
              <w:t>ed to allow</w:t>
            </w:r>
            <w:r w:rsidR="009C5DF0" w:rsidRPr="009C5DF0">
              <w:t xml:space="preserve"> for molecular monitoring to guide future management</w:t>
            </w:r>
            <w:r w:rsidR="0078536E">
              <w:t>.</w:t>
            </w:r>
          </w:p>
          <w:p w14:paraId="048F9C41" w14:textId="0F5746FD" w:rsidR="009E2524" w:rsidRDefault="00B6163A" w:rsidP="001345F1">
            <w:pPr>
              <w:pStyle w:val="ListParagraph"/>
              <w:spacing w:before="60" w:after="60" w:line="259" w:lineRule="auto"/>
              <w:ind w:left="425" w:hanging="425"/>
            </w:pPr>
            <w:r w:rsidRPr="00B6163A">
              <w:t xml:space="preserve">Molecular monitoring should be performed by </w:t>
            </w:r>
            <w:proofErr w:type="spellStart"/>
            <w:r w:rsidRPr="00B6163A">
              <w:t>RTqPCR</w:t>
            </w:r>
            <w:proofErr w:type="spellEnd"/>
            <w:r w:rsidRPr="00B6163A">
              <w:t xml:space="preserve"> and, for typical transcripts, </w:t>
            </w:r>
            <w:r>
              <w:t xml:space="preserve">be </w:t>
            </w:r>
            <w:r w:rsidRPr="00B6163A">
              <w:t>expressed according to the</w:t>
            </w:r>
            <w:r w:rsidR="005B780E">
              <w:t xml:space="preserve"> International Scale</w:t>
            </w:r>
            <w:r w:rsidRPr="00B6163A">
              <w:t xml:space="preserve"> </w:t>
            </w:r>
            <w:r w:rsidR="005B780E">
              <w:t>(</w:t>
            </w:r>
            <w:r w:rsidRPr="00B6163A">
              <w:t>IS</w:t>
            </w:r>
            <w:r w:rsidR="005B780E">
              <w:t>)</w:t>
            </w:r>
            <w:r w:rsidRPr="00B6163A">
              <w:t xml:space="preserve"> and by </w:t>
            </w:r>
            <w:r w:rsidR="005B780E">
              <w:t>molecular response (</w:t>
            </w:r>
            <w:r w:rsidRPr="00B6163A">
              <w:t>MR</w:t>
            </w:r>
            <w:r w:rsidR="005B780E">
              <w:t>)</w:t>
            </w:r>
            <w:r w:rsidRPr="00B6163A">
              <w:t xml:space="preserve"> level</w:t>
            </w:r>
            <w:r w:rsidR="0078536E">
              <w:t>.</w:t>
            </w:r>
          </w:p>
          <w:p w14:paraId="034AF300" w14:textId="41C65F80" w:rsidR="00B6163A" w:rsidRDefault="00B6163A" w:rsidP="001345F1">
            <w:pPr>
              <w:pStyle w:val="ListParagraph"/>
              <w:spacing w:before="60" w:after="60" w:line="259" w:lineRule="auto"/>
              <w:ind w:left="425" w:hanging="425"/>
            </w:pPr>
            <w:r w:rsidRPr="00B6163A">
              <w:t xml:space="preserve">Monitoring should be every </w:t>
            </w:r>
            <w:r>
              <w:t>3 </w:t>
            </w:r>
            <w:r w:rsidRPr="00B6163A">
              <w:t>months until the achievement of a stable</w:t>
            </w:r>
            <w:r w:rsidR="00F119E6">
              <w:t xml:space="preserve"> major MR</w:t>
            </w:r>
            <w:r w:rsidRPr="00B6163A">
              <w:t xml:space="preserve"> </w:t>
            </w:r>
            <w:r w:rsidR="00F119E6">
              <w:t>(</w:t>
            </w:r>
            <w:r w:rsidRPr="00B6163A">
              <w:t>MMR</w:t>
            </w:r>
            <w:r w:rsidR="00F119E6">
              <w:t>)</w:t>
            </w:r>
            <w:r w:rsidRPr="00B6163A">
              <w:t xml:space="preserve"> (&lt;MR3 </w:t>
            </w:r>
            <w:r w:rsidR="007B2CE8">
              <w:t>–</w:t>
            </w:r>
            <w:r w:rsidRPr="00B6163A">
              <w:t xml:space="preserve"> sustained for </w:t>
            </w:r>
            <w:r>
              <w:t>1 </w:t>
            </w:r>
            <w:r w:rsidRPr="00B6163A">
              <w:t>year) and thereafter at 3–6 monthly intervals but the individual depth of response, concerns regarding compliance and/or previous TKI resistance will determine the precise frequency.</w:t>
            </w:r>
          </w:p>
          <w:p w14:paraId="49E8CE92" w14:textId="09E311AA" w:rsidR="00B6163A" w:rsidRDefault="00B6163A" w:rsidP="001345F1">
            <w:pPr>
              <w:pStyle w:val="ListParagraph"/>
              <w:spacing w:before="60" w:after="60" w:line="259" w:lineRule="auto"/>
              <w:ind w:left="425" w:hanging="425"/>
            </w:pPr>
            <w:r>
              <w:t xml:space="preserve">Patients presenting with CML in chronic phase should receive </w:t>
            </w:r>
            <w:r w:rsidRPr="00B6163A">
              <w:t xml:space="preserve">first-line treatment </w:t>
            </w:r>
            <w:r>
              <w:t>with imatinib</w:t>
            </w:r>
            <w:r w:rsidRPr="00B6163A">
              <w:t>.</w:t>
            </w:r>
          </w:p>
          <w:p w14:paraId="40799078" w14:textId="55597DDE" w:rsidR="00B6163A" w:rsidRDefault="00B6163A" w:rsidP="001345F1">
            <w:pPr>
              <w:pStyle w:val="ListParagraph"/>
              <w:spacing w:before="60" w:after="60" w:line="259" w:lineRule="auto"/>
              <w:ind w:left="425" w:hanging="425"/>
            </w:pPr>
            <w:r w:rsidRPr="00B6163A">
              <w:rPr>
                <w:i/>
                <w:iCs/>
              </w:rPr>
              <w:t>BCR-ABL1</w:t>
            </w:r>
            <w:r w:rsidRPr="00B6163A">
              <w:t xml:space="preserve"> </w:t>
            </w:r>
            <w:r w:rsidR="005B780E">
              <w:t>kinase domain (</w:t>
            </w:r>
            <w:r w:rsidRPr="00B6163A">
              <w:t>KD</w:t>
            </w:r>
            <w:r w:rsidR="005B780E">
              <w:t>)</w:t>
            </w:r>
            <w:r w:rsidRPr="00B6163A">
              <w:t xml:space="preserve"> mutational analysis should be performed in the event of </w:t>
            </w:r>
            <w:r>
              <w:t xml:space="preserve">European </w:t>
            </w:r>
            <w:proofErr w:type="spellStart"/>
            <w:r>
              <w:t>LeukemiaNet</w:t>
            </w:r>
            <w:proofErr w:type="spellEnd"/>
            <w:r>
              <w:t xml:space="preserve"> (</w:t>
            </w:r>
            <w:r w:rsidRPr="00B6163A">
              <w:t>ELN</w:t>
            </w:r>
            <w:r>
              <w:t>)</w:t>
            </w:r>
            <w:r w:rsidRPr="00B6163A">
              <w:t xml:space="preserve"> treatment failure or ‘warning’.</w:t>
            </w:r>
          </w:p>
          <w:p w14:paraId="0C83945C" w14:textId="1C2AB34B" w:rsidR="00B6163A" w:rsidRDefault="00B6163A" w:rsidP="001345F1">
            <w:pPr>
              <w:pStyle w:val="ListParagraph"/>
              <w:spacing w:before="60" w:after="60" w:line="259" w:lineRule="auto"/>
              <w:ind w:left="425" w:hanging="425"/>
            </w:pPr>
            <w:r>
              <w:t xml:space="preserve">Patients with documented </w:t>
            </w:r>
            <w:r w:rsidRPr="00B6163A">
              <w:t xml:space="preserve">treatment failure on first-line therapy </w:t>
            </w:r>
            <w:r>
              <w:t>should be considered for a c</w:t>
            </w:r>
            <w:r w:rsidRPr="00B6163A">
              <w:t xml:space="preserve">hange to an alternative </w:t>
            </w:r>
            <w:r w:rsidR="005B780E">
              <w:t>tyrosine kinase inhibitor (</w:t>
            </w:r>
            <w:r w:rsidRPr="00B6163A">
              <w:t>TKI</w:t>
            </w:r>
            <w:r w:rsidR="005B780E">
              <w:t>)</w:t>
            </w:r>
            <w:r w:rsidRPr="00B6163A">
              <w:t>.</w:t>
            </w:r>
          </w:p>
          <w:p w14:paraId="46C842D0" w14:textId="292A6D50" w:rsidR="00B6163A" w:rsidRDefault="00B6163A" w:rsidP="001345F1">
            <w:pPr>
              <w:pStyle w:val="ListParagraph"/>
              <w:spacing w:before="60" w:after="60" w:line="259" w:lineRule="auto"/>
              <w:ind w:left="425" w:hanging="425"/>
            </w:pPr>
            <w:r w:rsidRPr="00B96702">
              <w:lastRenderedPageBreak/>
              <w:t xml:space="preserve">The choice of second-line therapy in resistant patients </w:t>
            </w:r>
            <w:r w:rsidR="005B780E">
              <w:t>should</w:t>
            </w:r>
            <w:r w:rsidRPr="00B96702">
              <w:t xml:space="preserve"> initially </w:t>
            </w:r>
            <w:r w:rsidR="005B780E">
              <w:t xml:space="preserve">be </w:t>
            </w:r>
            <w:r w:rsidRPr="00B96702">
              <w:t xml:space="preserve">guided by </w:t>
            </w:r>
            <w:r w:rsidRPr="00B96702">
              <w:rPr>
                <w:i/>
                <w:iCs/>
              </w:rPr>
              <w:t>BCR-ABL1</w:t>
            </w:r>
            <w:r w:rsidRPr="00B96702">
              <w:t xml:space="preserve"> KD mutational analysis</w:t>
            </w:r>
            <w:r w:rsidR="00B96702" w:rsidRPr="00B96702">
              <w:t>.</w:t>
            </w:r>
          </w:p>
          <w:p w14:paraId="7743525F" w14:textId="2F7B525A" w:rsidR="002E23C9" w:rsidRPr="0003017F" w:rsidRDefault="002E23C9" w:rsidP="001345F1">
            <w:pPr>
              <w:pStyle w:val="ListParagraph"/>
              <w:spacing w:before="60" w:after="60" w:line="259" w:lineRule="auto"/>
              <w:ind w:left="425" w:hanging="425"/>
            </w:pPr>
            <w:r w:rsidRPr="0003017F">
              <w:t xml:space="preserve">Patients in de novo </w:t>
            </w:r>
            <w:r w:rsidR="005B780E">
              <w:t>accelerated phase (</w:t>
            </w:r>
            <w:r w:rsidRPr="0003017F">
              <w:t>AP</w:t>
            </w:r>
            <w:r w:rsidR="005B780E">
              <w:t>)</w:t>
            </w:r>
            <w:r w:rsidRPr="0003017F">
              <w:t xml:space="preserve"> CML should ideally be treated with a </w:t>
            </w:r>
            <w:r w:rsidR="005B780E">
              <w:t>second-generation (</w:t>
            </w:r>
            <w:r w:rsidRPr="0003017F">
              <w:t>2</w:t>
            </w:r>
            <w:proofErr w:type="gramStart"/>
            <w:r w:rsidRPr="0003017F">
              <w:t>G</w:t>
            </w:r>
            <w:r w:rsidR="005B780E">
              <w:t>)</w:t>
            </w:r>
            <w:r w:rsidRPr="0003017F">
              <w:t>TKI</w:t>
            </w:r>
            <w:proofErr w:type="gramEnd"/>
            <w:r w:rsidRPr="0003017F">
              <w:t xml:space="preserve"> or with consideration of allo</w:t>
            </w:r>
            <w:r w:rsidR="005B780E">
              <w:t>geneic stem cell transplanta</w:t>
            </w:r>
            <w:r w:rsidR="00B332D2">
              <w:t>t</w:t>
            </w:r>
            <w:r w:rsidR="005B780E">
              <w:t>ion (</w:t>
            </w:r>
            <w:proofErr w:type="spellStart"/>
            <w:r w:rsidR="005B780E">
              <w:t>allo</w:t>
            </w:r>
            <w:r w:rsidRPr="0003017F">
              <w:t>SCT</w:t>
            </w:r>
            <w:proofErr w:type="spellEnd"/>
            <w:r w:rsidR="005B780E">
              <w:t>)</w:t>
            </w:r>
            <w:r w:rsidRPr="0003017F">
              <w:t xml:space="preserve"> if suboptimal response</w:t>
            </w:r>
            <w:r>
              <w:t>.</w:t>
            </w:r>
          </w:p>
          <w:p w14:paraId="7E9DC56B" w14:textId="3AA702E0" w:rsidR="002E23C9" w:rsidRDefault="002E23C9" w:rsidP="001345F1">
            <w:pPr>
              <w:pStyle w:val="ListParagraph"/>
              <w:spacing w:before="60" w:after="60" w:line="259" w:lineRule="auto"/>
              <w:ind w:left="425" w:hanging="425"/>
            </w:pPr>
            <w:r w:rsidRPr="0003017F">
              <w:t xml:space="preserve">All responding, transplant-eligible patients in </w:t>
            </w:r>
            <w:r w:rsidR="005B780E">
              <w:t>blast crisis (</w:t>
            </w:r>
            <w:r w:rsidRPr="0003017F">
              <w:t>BC</w:t>
            </w:r>
            <w:r w:rsidR="005B780E">
              <w:t>)</w:t>
            </w:r>
            <w:r w:rsidRPr="0003017F">
              <w:t xml:space="preserve"> CML should proceed to </w:t>
            </w:r>
            <w:proofErr w:type="spellStart"/>
            <w:r w:rsidRPr="0003017F">
              <w:t>alloSCT</w:t>
            </w:r>
            <w:proofErr w:type="spellEnd"/>
            <w:r>
              <w:t>.</w:t>
            </w:r>
          </w:p>
          <w:p w14:paraId="2F11C354" w14:textId="7A884921" w:rsidR="002E23C9" w:rsidRDefault="002E23C9" w:rsidP="001345F1">
            <w:pPr>
              <w:pStyle w:val="ListParagraph"/>
              <w:spacing w:before="60" w:after="60" w:line="259" w:lineRule="auto"/>
              <w:ind w:left="425" w:hanging="425"/>
            </w:pPr>
            <w:r>
              <w:t>S</w:t>
            </w:r>
            <w:r w:rsidRPr="002E23C9">
              <w:t xml:space="preserve">ide effects of TKIs </w:t>
            </w:r>
            <w:r>
              <w:t xml:space="preserve">should initially be </w:t>
            </w:r>
            <w:r w:rsidRPr="002E23C9">
              <w:t>managed by dose interruption or reduction and slow titration back to a dose that maintains MMR (&lt;MR3</w:t>
            </w:r>
            <w:r>
              <w:t>)</w:t>
            </w:r>
            <w:r w:rsidR="005B780E">
              <w:t>.</w:t>
            </w:r>
          </w:p>
          <w:p w14:paraId="4C482FD6" w14:textId="09050972" w:rsidR="002E23C9" w:rsidRPr="002E23C9" w:rsidRDefault="00EC2822" w:rsidP="001345F1">
            <w:pPr>
              <w:pStyle w:val="ListParagraph"/>
              <w:spacing w:before="60" w:after="60" w:line="259" w:lineRule="auto"/>
              <w:ind w:left="425" w:hanging="425"/>
            </w:pPr>
            <w:r>
              <w:t>P</w:t>
            </w:r>
            <w:r w:rsidR="002E23C9">
              <w:t>atients with intolerable side effects should be changed to an alternative TKI.</w:t>
            </w:r>
          </w:p>
          <w:p w14:paraId="7A13FB76" w14:textId="2EEA924F" w:rsidR="001A57AB" w:rsidRDefault="002E23C9" w:rsidP="001345F1">
            <w:pPr>
              <w:pStyle w:val="ListParagraph"/>
              <w:spacing w:before="60" w:after="60" w:line="259" w:lineRule="auto"/>
              <w:ind w:left="425" w:hanging="425"/>
            </w:pPr>
            <w:r w:rsidRPr="005B780E">
              <w:t xml:space="preserve">Patients with </w:t>
            </w:r>
            <w:r w:rsidR="001A57AB">
              <w:t xml:space="preserve">a history of </w:t>
            </w:r>
            <w:r w:rsidRPr="005B780E">
              <w:t xml:space="preserve">previous cardiovascular events should be offered secondary prevention via their GP. </w:t>
            </w:r>
          </w:p>
          <w:p w14:paraId="067FD71E" w14:textId="48337B74" w:rsidR="002E23C9" w:rsidRPr="005B780E" w:rsidRDefault="002E23C9" w:rsidP="001345F1">
            <w:pPr>
              <w:pStyle w:val="ListParagraph"/>
              <w:spacing w:before="60" w:after="60" w:line="259" w:lineRule="auto"/>
              <w:ind w:left="425" w:hanging="425"/>
            </w:pPr>
            <w:r w:rsidRPr="005B780E">
              <w:t>All patients on TKIs should have a cardiovascular risk assessment and those with a 10-year risk of &gt;10% should be offered atorvastatin 20</w:t>
            </w:r>
            <w:r w:rsidR="005B780E">
              <w:t> </w:t>
            </w:r>
            <w:r w:rsidRPr="005B780E">
              <w:t>mg daily.</w:t>
            </w:r>
          </w:p>
          <w:p w14:paraId="45F08CC5" w14:textId="41E7C6FA" w:rsidR="0078536E" w:rsidRPr="00B57B32" w:rsidRDefault="002E23C9" w:rsidP="001345F1">
            <w:pPr>
              <w:pStyle w:val="ListParagraph"/>
              <w:spacing w:before="60" w:after="60" w:line="259" w:lineRule="auto"/>
              <w:ind w:left="425" w:hanging="425"/>
            </w:pPr>
            <w:r w:rsidRPr="002E23C9">
              <w:t>Breathlessness should be investigated thoroughly as patients are at risk of alternative causes than pleural effusion</w:t>
            </w:r>
            <w:r>
              <w:t>.</w:t>
            </w:r>
          </w:p>
        </w:tc>
      </w:tr>
      <w:tr w:rsidR="00A47219" w14:paraId="4EE16F4F" w14:textId="77777777">
        <w:trPr>
          <w:trHeight w:val="469"/>
        </w:trPr>
        <w:tc>
          <w:tcPr>
            <w:tcW w:w="1668" w:type="dxa"/>
          </w:tcPr>
          <w:p w14:paraId="37876575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604BFE36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48EF0FCD" w14:textId="795D2C19" w:rsidR="00F47B20" w:rsidRPr="00CB2E90" w:rsidRDefault="00752883" w:rsidP="001345F1">
            <w:pPr>
              <w:spacing w:before="60" w:line="259" w:lineRule="auto"/>
              <w:ind w:left="0"/>
              <w:jc w:val="left"/>
            </w:pPr>
            <w:r w:rsidRPr="00CB2E90">
              <w:rPr>
                <w:rFonts w:ascii="Arial" w:hAnsi="Arial" w:cs="Arial"/>
                <w:b/>
                <w:color w:val="000000"/>
              </w:rPr>
              <w:t>Sample selection</w:t>
            </w:r>
            <w:r w:rsidR="00810708" w:rsidRPr="00CB2E90">
              <w:rPr>
                <w:rFonts w:ascii="Arial" w:hAnsi="Arial" w:cs="Arial"/>
                <w:b/>
                <w:color w:val="000000"/>
              </w:rPr>
              <w:t>:</w:t>
            </w:r>
            <w:r w:rsidR="00810708" w:rsidRPr="00CB2E90">
              <w:rPr>
                <w:rFonts w:ascii="Arial" w:hAnsi="Arial" w:cs="Arial"/>
                <w:color w:val="000000"/>
              </w:rPr>
              <w:t xml:space="preserve"> </w:t>
            </w:r>
            <w:r w:rsidR="004327B6" w:rsidRPr="00CB2E90">
              <w:rPr>
                <w:rFonts w:ascii="Arial" w:hAnsi="Arial" w:cs="Arial"/>
                <w:color w:val="000000"/>
              </w:rPr>
              <w:t>All</w:t>
            </w:r>
            <w:r w:rsidR="005023FF" w:rsidRPr="00CB2E90">
              <w:rPr>
                <w:rFonts w:ascii="Arial" w:hAnsi="Arial" w:cs="Arial"/>
                <w:color w:val="000000"/>
              </w:rPr>
              <w:t xml:space="preserve"> patients </w:t>
            </w:r>
            <w:r w:rsidR="004327B6" w:rsidRPr="00CB2E90">
              <w:rPr>
                <w:rFonts w:ascii="Arial" w:hAnsi="Arial" w:cs="Arial"/>
                <w:color w:val="000000"/>
              </w:rPr>
              <w:t>being seen in clinic with a diagnosis of CML</w:t>
            </w:r>
            <w:r w:rsidR="008E1A4B" w:rsidRPr="00CB2E90">
              <w:rPr>
                <w:rFonts w:ascii="Arial" w:hAnsi="Arial" w:cs="Arial"/>
                <w:color w:val="000000"/>
              </w:rPr>
              <w:t xml:space="preserve">, </w:t>
            </w:r>
            <w:r w:rsidR="001A57AB" w:rsidRPr="00CB2E90">
              <w:rPr>
                <w:rFonts w:ascii="Arial" w:hAnsi="Arial" w:cs="Arial"/>
                <w:color w:val="000000"/>
              </w:rPr>
              <w:t xml:space="preserve">aiming for a minimum of </w:t>
            </w:r>
            <w:r w:rsidR="0092237B">
              <w:rPr>
                <w:rFonts w:ascii="Arial" w:hAnsi="Arial" w:cs="Arial"/>
                <w:color w:val="000000"/>
              </w:rPr>
              <w:t>five</w:t>
            </w:r>
            <w:r w:rsidR="00223A12" w:rsidRPr="00CB2E90">
              <w:rPr>
                <w:rFonts w:ascii="Arial" w:hAnsi="Arial" w:cs="Arial"/>
                <w:color w:val="000000"/>
              </w:rPr>
              <w:t> </w:t>
            </w:r>
            <w:r w:rsidR="00193037" w:rsidRPr="00CB2E90">
              <w:rPr>
                <w:rFonts w:ascii="Arial" w:hAnsi="Arial" w:cs="Arial"/>
                <w:color w:val="000000"/>
              </w:rPr>
              <w:t>consecutive patients</w:t>
            </w:r>
            <w:r w:rsidR="004327B6" w:rsidRPr="00CB2E90">
              <w:rPr>
                <w:rFonts w:ascii="Arial" w:hAnsi="Arial" w:cs="Arial"/>
                <w:color w:val="000000"/>
              </w:rPr>
              <w:t>.</w:t>
            </w:r>
          </w:p>
          <w:p w14:paraId="1F28C9DC" w14:textId="77777777" w:rsidR="00766841" w:rsidRPr="00CB2E90" w:rsidRDefault="00766841" w:rsidP="001345F1">
            <w:pPr>
              <w:spacing w:line="259" w:lineRule="auto"/>
              <w:ind w:left="0"/>
              <w:jc w:val="left"/>
              <w:rPr>
                <w:rFonts w:ascii="Arial" w:hAnsi="Arial" w:cs="Arial"/>
              </w:rPr>
            </w:pPr>
          </w:p>
          <w:p w14:paraId="7AD4C047" w14:textId="77777777" w:rsidR="00A47219" w:rsidRPr="00CB2E90" w:rsidRDefault="005023FF" w:rsidP="001345F1">
            <w:pPr>
              <w:spacing w:after="60" w:line="259" w:lineRule="auto"/>
              <w:ind w:left="0"/>
              <w:jc w:val="left"/>
            </w:pPr>
            <w:r w:rsidRPr="00CB2E90">
              <w:rPr>
                <w:rFonts w:ascii="Arial" w:hAnsi="Arial" w:cs="Arial"/>
                <w:b/>
                <w:color w:val="000000"/>
              </w:rPr>
              <w:t>Data to be collected on proforma (see below).</w:t>
            </w:r>
          </w:p>
        </w:tc>
      </w:tr>
      <w:tr w:rsidR="00A47219" w14:paraId="2FC64639" w14:textId="77777777" w:rsidTr="001345F1">
        <w:trPr>
          <w:trHeight w:val="3818"/>
        </w:trPr>
        <w:tc>
          <w:tcPr>
            <w:tcW w:w="1668" w:type="dxa"/>
          </w:tcPr>
          <w:p w14:paraId="39780BEE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</w:tcPr>
          <w:p w14:paraId="4D6E8852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247089FB" w14:textId="3EB25DD4" w:rsidR="00BC0613" w:rsidRPr="00C80194" w:rsidRDefault="00BC0613" w:rsidP="001345F1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92237B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5299D948" w14:textId="77777777" w:rsidTr="009336DF">
              <w:tc>
                <w:tcPr>
                  <w:tcW w:w="5840" w:type="dxa"/>
                </w:tcPr>
                <w:p w14:paraId="0C6A3402" w14:textId="77777777" w:rsidR="00BC0613" w:rsidRPr="00C80194" w:rsidRDefault="00BC0613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6159F1B0" w14:textId="77777777" w:rsidR="00BC0613" w:rsidRPr="00C80194" w:rsidRDefault="00BC0613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6F1FF791" w14:textId="77777777" w:rsidTr="009336DF">
              <w:tc>
                <w:tcPr>
                  <w:tcW w:w="5840" w:type="dxa"/>
                </w:tcPr>
                <w:p w14:paraId="73319205" w14:textId="075783B8" w:rsidR="00BC0613" w:rsidRPr="00A45B37" w:rsidRDefault="00C8220C" w:rsidP="001345F1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>
                    <w:t>All p</w:t>
                  </w:r>
                  <w:r w:rsidRPr="0078536E">
                    <w:t xml:space="preserve">atients </w:t>
                  </w:r>
                  <w:r w:rsidR="004327B6">
                    <w:t xml:space="preserve">had </w:t>
                  </w:r>
                  <w:r w:rsidR="004327B6" w:rsidRPr="009C5DF0">
                    <w:t>the</w:t>
                  </w:r>
                  <w:r w:rsidR="004327B6">
                    <w:t>ir</w:t>
                  </w:r>
                  <w:r w:rsidR="004327B6" w:rsidRPr="009C5DF0">
                    <w:t xml:space="preserve"> fusion type </w:t>
                  </w:r>
                  <w:r w:rsidR="004327B6">
                    <w:t>e</w:t>
                  </w:r>
                  <w:r w:rsidR="004327B6" w:rsidRPr="009C5DF0">
                    <w:t>stablish</w:t>
                  </w:r>
                  <w:r w:rsidR="004327B6">
                    <w:t>ed to allow</w:t>
                  </w:r>
                  <w:r w:rsidR="004327B6" w:rsidRPr="009C5DF0">
                    <w:t xml:space="preserve"> for molecular monitoring </w:t>
                  </w:r>
                </w:p>
              </w:tc>
              <w:tc>
                <w:tcPr>
                  <w:tcW w:w="1832" w:type="dxa"/>
                </w:tcPr>
                <w:p w14:paraId="4FBBB51D" w14:textId="77777777" w:rsidR="00BC0613" w:rsidRPr="00C80194" w:rsidRDefault="00BC0613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48C74792" w14:textId="77777777" w:rsidTr="009336DF">
              <w:tc>
                <w:tcPr>
                  <w:tcW w:w="5840" w:type="dxa"/>
                </w:tcPr>
                <w:p w14:paraId="3869744E" w14:textId="58DA50DF" w:rsidR="009D3909" w:rsidRPr="00FF5096" w:rsidRDefault="00EF5E73" w:rsidP="001345F1">
                  <w:pPr>
                    <w:pStyle w:val="Standard"/>
                    <w:spacing w:before="60" w:after="60" w:line="259" w:lineRule="auto"/>
                  </w:pPr>
                  <w:r>
                    <w:t>In all cases, m</w:t>
                  </w:r>
                  <w:r w:rsidR="004327B6" w:rsidRPr="00B6163A">
                    <w:t xml:space="preserve">olecular monitoring </w:t>
                  </w:r>
                  <w:r w:rsidR="004327B6">
                    <w:t>was</w:t>
                  </w:r>
                  <w:r w:rsidR="004327B6" w:rsidRPr="00B6163A">
                    <w:t xml:space="preserve"> performed by </w:t>
                  </w:r>
                  <w:proofErr w:type="spellStart"/>
                  <w:r w:rsidR="004327B6" w:rsidRPr="00B6163A">
                    <w:t>RTqPCR</w:t>
                  </w:r>
                  <w:proofErr w:type="spellEnd"/>
                  <w:r w:rsidR="004327B6" w:rsidRPr="00B6163A">
                    <w:t xml:space="preserve"> and, for typical transcripts, </w:t>
                  </w:r>
                  <w:r w:rsidR="004327B6">
                    <w:t xml:space="preserve">was </w:t>
                  </w:r>
                  <w:r w:rsidR="004327B6" w:rsidRPr="00B6163A">
                    <w:t>expressed according to the</w:t>
                  </w:r>
                  <w:r w:rsidR="004327B6">
                    <w:t xml:space="preserve"> </w:t>
                  </w:r>
                  <w:r w:rsidR="004327B6" w:rsidRPr="00B6163A">
                    <w:t>IS and by MR level</w:t>
                  </w:r>
                </w:p>
              </w:tc>
              <w:tc>
                <w:tcPr>
                  <w:tcW w:w="1832" w:type="dxa"/>
                </w:tcPr>
                <w:p w14:paraId="409FAD47" w14:textId="77777777" w:rsidR="009D3909" w:rsidRPr="00C80194" w:rsidRDefault="009D3909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665B8402" w14:textId="77777777" w:rsidTr="009336DF">
              <w:tc>
                <w:tcPr>
                  <w:tcW w:w="5840" w:type="dxa"/>
                </w:tcPr>
                <w:p w14:paraId="20119085" w14:textId="220A1E1E" w:rsidR="009D3909" w:rsidRPr="00FF5096" w:rsidRDefault="004327B6" w:rsidP="001345F1">
                  <w:pPr>
                    <w:pStyle w:val="Standard"/>
                    <w:spacing w:before="60" w:after="60" w:line="259" w:lineRule="auto"/>
                  </w:pPr>
                  <w:r w:rsidRPr="00B6163A">
                    <w:t xml:space="preserve">Monitoring </w:t>
                  </w:r>
                  <w:r>
                    <w:t>was</w:t>
                  </w:r>
                  <w:r w:rsidRPr="00B6163A">
                    <w:t xml:space="preserve"> </w:t>
                  </w:r>
                  <w:r w:rsidR="00B332D2">
                    <w:t xml:space="preserve">performed </w:t>
                  </w:r>
                  <w:r w:rsidRPr="00B6163A">
                    <w:t xml:space="preserve">every </w:t>
                  </w:r>
                  <w:r>
                    <w:t>3 </w:t>
                  </w:r>
                  <w:r w:rsidRPr="00B6163A">
                    <w:t xml:space="preserve">months until the achievement of a stable MMR (&lt;MR3 </w:t>
                  </w:r>
                  <w:r w:rsidR="002A46AD">
                    <w:t>–</w:t>
                  </w:r>
                  <w:r w:rsidRPr="00B6163A">
                    <w:t xml:space="preserve"> sustained for </w:t>
                  </w:r>
                  <w:r>
                    <w:t>1 </w:t>
                  </w:r>
                  <w:r w:rsidRPr="00B6163A">
                    <w:t xml:space="preserve">year) and thereafter </w:t>
                  </w:r>
                  <w:r>
                    <w:t>was at</w:t>
                  </w:r>
                  <w:r w:rsidRPr="00B6163A">
                    <w:t xml:space="preserve"> 3–6 monthly intervals </w:t>
                  </w:r>
                </w:p>
              </w:tc>
              <w:tc>
                <w:tcPr>
                  <w:tcW w:w="1832" w:type="dxa"/>
                </w:tcPr>
                <w:p w14:paraId="5CE2080B" w14:textId="77777777" w:rsidR="009D3909" w:rsidRPr="00C80194" w:rsidRDefault="009D3909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348D3F05" w14:textId="77777777" w:rsidTr="009336DF">
              <w:tc>
                <w:tcPr>
                  <w:tcW w:w="5840" w:type="dxa"/>
                </w:tcPr>
                <w:p w14:paraId="5FE41DC9" w14:textId="0A15C687" w:rsidR="009D3909" w:rsidRPr="00FF5096" w:rsidRDefault="004327B6" w:rsidP="001345F1">
                  <w:pPr>
                    <w:pStyle w:val="Standard"/>
                    <w:spacing w:before="60" w:after="60" w:line="259" w:lineRule="auto"/>
                  </w:pPr>
                  <w:r>
                    <w:t xml:space="preserve">Patients presenting with CML in chronic phase received </w:t>
                  </w:r>
                  <w:r w:rsidRPr="00B6163A">
                    <w:t xml:space="preserve">first-line treatment </w:t>
                  </w:r>
                  <w:r>
                    <w:t>with imatinib</w:t>
                  </w:r>
                </w:p>
              </w:tc>
              <w:tc>
                <w:tcPr>
                  <w:tcW w:w="1832" w:type="dxa"/>
                </w:tcPr>
                <w:p w14:paraId="4D5798C9" w14:textId="77777777" w:rsidR="009D3909" w:rsidRPr="00C80194" w:rsidRDefault="009D3909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327B6" w:rsidRPr="00C80194" w14:paraId="6EC629A7" w14:textId="77777777" w:rsidTr="009336DF">
              <w:tc>
                <w:tcPr>
                  <w:tcW w:w="5840" w:type="dxa"/>
                </w:tcPr>
                <w:p w14:paraId="28C41455" w14:textId="02B4A88B" w:rsidR="004327B6" w:rsidRPr="00FF5096" w:rsidRDefault="004327B6" w:rsidP="001345F1">
                  <w:pPr>
                    <w:pStyle w:val="Standard"/>
                    <w:spacing w:before="60" w:after="60" w:line="259" w:lineRule="auto"/>
                  </w:pPr>
                  <w:r w:rsidRPr="00B6163A">
                    <w:rPr>
                      <w:i/>
                      <w:iCs/>
                    </w:rPr>
                    <w:t>BCR-ABL1</w:t>
                  </w:r>
                  <w:r w:rsidRPr="00B6163A">
                    <w:t xml:space="preserve"> KD mutational analysis </w:t>
                  </w:r>
                  <w:r>
                    <w:t>was</w:t>
                  </w:r>
                  <w:r w:rsidRPr="00B6163A">
                    <w:t xml:space="preserve"> performed in the event of ELN treatment failure or ‘warning’</w:t>
                  </w:r>
                </w:p>
              </w:tc>
              <w:tc>
                <w:tcPr>
                  <w:tcW w:w="1832" w:type="dxa"/>
                </w:tcPr>
                <w:p w14:paraId="054CCFA2" w14:textId="77777777" w:rsidR="004327B6" w:rsidRPr="00C80194" w:rsidRDefault="004327B6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327B6" w:rsidRPr="00C80194" w14:paraId="3EEF1DA2" w14:textId="77777777" w:rsidTr="009336DF">
              <w:tc>
                <w:tcPr>
                  <w:tcW w:w="5840" w:type="dxa"/>
                </w:tcPr>
                <w:p w14:paraId="7E19442C" w14:textId="05063FBE" w:rsidR="004327B6" w:rsidRPr="00FF5096" w:rsidRDefault="00853705" w:rsidP="001345F1">
                  <w:pPr>
                    <w:pStyle w:val="Standard"/>
                    <w:spacing w:before="60" w:after="60" w:line="259" w:lineRule="auto"/>
                  </w:pPr>
                  <w:r>
                    <w:t xml:space="preserve">Patients with documented </w:t>
                  </w:r>
                  <w:r w:rsidRPr="00B6163A">
                    <w:t xml:space="preserve">treatment failure on first-line therapy </w:t>
                  </w:r>
                  <w:r>
                    <w:t>were considered for a c</w:t>
                  </w:r>
                  <w:r w:rsidRPr="00B6163A">
                    <w:t>hange to an alternative TKI</w:t>
                  </w:r>
                </w:p>
              </w:tc>
              <w:tc>
                <w:tcPr>
                  <w:tcW w:w="1832" w:type="dxa"/>
                </w:tcPr>
                <w:p w14:paraId="2A594D16" w14:textId="77777777" w:rsidR="004327B6" w:rsidRPr="00C80194" w:rsidRDefault="004327B6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327B6" w:rsidRPr="00C80194" w14:paraId="2D082796" w14:textId="77777777" w:rsidTr="009336DF">
              <w:tc>
                <w:tcPr>
                  <w:tcW w:w="5840" w:type="dxa"/>
                </w:tcPr>
                <w:p w14:paraId="11B93A98" w14:textId="6C1F53B1" w:rsidR="004327B6" w:rsidRPr="00FF5096" w:rsidRDefault="00EF5E73" w:rsidP="001345F1">
                  <w:pPr>
                    <w:pStyle w:val="Standard"/>
                    <w:spacing w:before="60" w:after="60" w:line="259" w:lineRule="auto"/>
                  </w:pPr>
                  <w:r>
                    <w:t>For</w:t>
                  </w:r>
                  <w:r w:rsidR="00853705" w:rsidRPr="00B96702">
                    <w:t xml:space="preserve"> resistant patients</w:t>
                  </w:r>
                  <w:r w:rsidR="00853705">
                    <w:t>, t</w:t>
                  </w:r>
                  <w:r w:rsidR="00853705" w:rsidRPr="00B96702">
                    <w:t xml:space="preserve">he choice of second-line therapy </w:t>
                  </w:r>
                  <w:r w:rsidR="00853705">
                    <w:t xml:space="preserve">was </w:t>
                  </w:r>
                  <w:r w:rsidR="00853705" w:rsidRPr="00B96702">
                    <w:t xml:space="preserve">guided by </w:t>
                  </w:r>
                  <w:r w:rsidR="00853705" w:rsidRPr="00B96702">
                    <w:rPr>
                      <w:i/>
                      <w:iCs/>
                    </w:rPr>
                    <w:t>BCR-ABL1</w:t>
                  </w:r>
                  <w:r w:rsidR="00853705" w:rsidRPr="00B96702">
                    <w:t xml:space="preserve"> KD mutational analysis</w:t>
                  </w:r>
                </w:p>
              </w:tc>
              <w:tc>
                <w:tcPr>
                  <w:tcW w:w="1832" w:type="dxa"/>
                </w:tcPr>
                <w:p w14:paraId="0A099790" w14:textId="77777777" w:rsidR="004327B6" w:rsidRPr="00C80194" w:rsidRDefault="004327B6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78FDD3EB" w14:textId="77777777" w:rsidTr="009336DF">
              <w:tc>
                <w:tcPr>
                  <w:tcW w:w="5840" w:type="dxa"/>
                </w:tcPr>
                <w:p w14:paraId="0647EF0D" w14:textId="773F1E78" w:rsidR="00853705" w:rsidRPr="00FF5096" w:rsidRDefault="00853705" w:rsidP="001345F1">
                  <w:pPr>
                    <w:pStyle w:val="Standard"/>
                    <w:spacing w:before="60" w:after="60" w:line="259" w:lineRule="auto"/>
                  </w:pPr>
                  <w:r w:rsidRPr="0003017F">
                    <w:t xml:space="preserve">Patients in de novo AP CML </w:t>
                  </w:r>
                  <w:r>
                    <w:t xml:space="preserve">were </w:t>
                  </w:r>
                  <w:r w:rsidRPr="0003017F">
                    <w:t xml:space="preserve">treated with a 2GTKI or with consideration of </w:t>
                  </w:r>
                  <w:proofErr w:type="spellStart"/>
                  <w:r>
                    <w:t>allo</w:t>
                  </w:r>
                  <w:r w:rsidRPr="0003017F">
                    <w:t>SCT</w:t>
                  </w:r>
                  <w:proofErr w:type="spellEnd"/>
                  <w:r w:rsidRPr="0003017F">
                    <w:t xml:space="preserve"> if suboptimal response</w:t>
                  </w:r>
                </w:p>
              </w:tc>
              <w:tc>
                <w:tcPr>
                  <w:tcW w:w="1832" w:type="dxa"/>
                </w:tcPr>
                <w:p w14:paraId="10AA86B0" w14:textId="77777777" w:rsidR="00853705" w:rsidRPr="00C80194" w:rsidRDefault="00853705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7854BA3B" w14:textId="77777777" w:rsidTr="009336DF">
              <w:tc>
                <w:tcPr>
                  <w:tcW w:w="5840" w:type="dxa"/>
                </w:tcPr>
                <w:p w14:paraId="033F14A1" w14:textId="40F2EDBE" w:rsidR="00853705" w:rsidRPr="00FF5096" w:rsidRDefault="00784064" w:rsidP="001345F1">
                  <w:pPr>
                    <w:pStyle w:val="Standard"/>
                    <w:spacing w:before="60" w:after="60" w:line="259" w:lineRule="auto"/>
                  </w:pPr>
                  <w:r>
                    <w:t>T</w:t>
                  </w:r>
                  <w:r w:rsidRPr="0003017F">
                    <w:t xml:space="preserve">ransplant-eligible patients in BC CML </w:t>
                  </w:r>
                  <w:r>
                    <w:t xml:space="preserve">who </w:t>
                  </w:r>
                  <w:r w:rsidR="006302AB">
                    <w:t xml:space="preserve">were </w:t>
                  </w:r>
                  <w:r>
                    <w:t>respond</w:t>
                  </w:r>
                  <w:r w:rsidR="006302AB">
                    <w:t>ing</w:t>
                  </w:r>
                  <w:r>
                    <w:t xml:space="preserve"> </w:t>
                  </w:r>
                  <w:r w:rsidRPr="0003017F">
                    <w:t>proceed</w:t>
                  </w:r>
                  <w:r>
                    <w:t>ed</w:t>
                  </w:r>
                  <w:r w:rsidRPr="0003017F">
                    <w:t xml:space="preserve"> to </w:t>
                  </w:r>
                  <w:proofErr w:type="spellStart"/>
                  <w:r w:rsidRPr="0003017F">
                    <w:t>alloSCT</w:t>
                  </w:r>
                  <w:proofErr w:type="spellEnd"/>
                </w:p>
              </w:tc>
              <w:tc>
                <w:tcPr>
                  <w:tcW w:w="1832" w:type="dxa"/>
                </w:tcPr>
                <w:p w14:paraId="26071245" w14:textId="77777777" w:rsidR="00853705" w:rsidRPr="00C80194" w:rsidRDefault="00853705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560F09BA" w14:textId="77777777" w:rsidTr="009336DF">
              <w:tc>
                <w:tcPr>
                  <w:tcW w:w="5840" w:type="dxa"/>
                </w:tcPr>
                <w:p w14:paraId="6FD44CBD" w14:textId="1416D25D" w:rsidR="00853705" w:rsidRPr="00FF5096" w:rsidRDefault="00705BDD" w:rsidP="001345F1">
                  <w:pPr>
                    <w:pStyle w:val="Standard"/>
                    <w:spacing w:before="60" w:after="60" w:line="259" w:lineRule="auto"/>
                  </w:pPr>
                  <w:r>
                    <w:lastRenderedPageBreak/>
                    <w:t>Patients with TKI s</w:t>
                  </w:r>
                  <w:r w:rsidRPr="002E23C9">
                    <w:t xml:space="preserve">ide effects </w:t>
                  </w:r>
                  <w:r>
                    <w:t xml:space="preserve">were initially </w:t>
                  </w:r>
                  <w:r w:rsidRPr="002E23C9">
                    <w:t>managed by dose interruption or reduction and slow titration back to a dose that maintain</w:t>
                  </w:r>
                  <w:r>
                    <w:t>ed</w:t>
                  </w:r>
                  <w:r w:rsidRPr="002E23C9">
                    <w:t xml:space="preserve"> MMR (&lt;MR3</w:t>
                  </w:r>
                  <w:r>
                    <w:t>)</w:t>
                  </w:r>
                </w:p>
              </w:tc>
              <w:tc>
                <w:tcPr>
                  <w:tcW w:w="1832" w:type="dxa"/>
                </w:tcPr>
                <w:p w14:paraId="3E90DA2F" w14:textId="77777777" w:rsidR="00853705" w:rsidRPr="00C80194" w:rsidRDefault="00853705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53705" w:rsidRPr="00C80194" w14:paraId="54E6041A" w14:textId="77777777" w:rsidTr="009336DF">
              <w:tc>
                <w:tcPr>
                  <w:tcW w:w="5840" w:type="dxa"/>
                </w:tcPr>
                <w:p w14:paraId="64C65A7B" w14:textId="09E09BCF" w:rsidR="00853705" w:rsidRPr="00FF5096" w:rsidRDefault="00482E3D" w:rsidP="001345F1">
                  <w:pPr>
                    <w:pStyle w:val="Standard"/>
                    <w:spacing w:before="60" w:after="60" w:line="259" w:lineRule="auto"/>
                  </w:pPr>
                  <w:r>
                    <w:t>Patients with intolerable side effects were changed to an alternative TKI</w:t>
                  </w:r>
                </w:p>
              </w:tc>
              <w:tc>
                <w:tcPr>
                  <w:tcW w:w="1832" w:type="dxa"/>
                </w:tcPr>
                <w:p w14:paraId="288A18CC" w14:textId="77777777" w:rsidR="00853705" w:rsidRPr="00C80194" w:rsidRDefault="00853705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82E3D" w:rsidRPr="00C80194" w14:paraId="5055662C" w14:textId="77777777" w:rsidTr="009336DF">
              <w:tc>
                <w:tcPr>
                  <w:tcW w:w="5840" w:type="dxa"/>
                </w:tcPr>
                <w:p w14:paraId="39A8760D" w14:textId="0E03FBA1" w:rsidR="00482E3D" w:rsidRPr="00FF5096" w:rsidRDefault="00D56D56" w:rsidP="001345F1">
                  <w:pPr>
                    <w:pStyle w:val="Standard"/>
                    <w:spacing w:before="60" w:after="60" w:line="259" w:lineRule="auto"/>
                  </w:pPr>
                  <w:r w:rsidRPr="005B780E">
                    <w:t xml:space="preserve">Patients </w:t>
                  </w:r>
                  <w:r>
                    <w:t xml:space="preserve">on TKIs </w:t>
                  </w:r>
                  <w:r w:rsidRPr="005B780E">
                    <w:t xml:space="preserve">with previous cardiovascular events </w:t>
                  </w:r>
                  <w:r>
                    <w:t>were</w:t>
                  </w:r>
                  <w:r w:rsidRPr="005B780E">
                    <w:t xml:space="preserve"> offered secondary prevention via their GP</w:t>
                  </w:r>
                  <w:r>
                    <w:t xml:space="preserve"> </w:t>
                  </w:r>
                </w:p>
              </w:tc>
              <w:tc>
                <w:tcPr>
                  <w:tcW w:w="1832" w:type="dxa"/>
                </w:tcPr>
                <w:p w14:paraId="0EC5AB9D" w14:textId="77777777" w:rsidR="00482E3D" w:rsidRPr="00C80194" w:rsidRDefault="00482E3D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1A57AB" w:rsidRPr="00C80194" w14:paraId="6A12CD1C" w14:textId="77777777" w:rsidTr="009336DF">
              <w:tc>
                <w:tcPr>
                  <w:tcW w:w="5840" w:type="dxa"/>
                </w:tcPr>
                <w:p w14:paraId="11647C90" w14:textId="23D42AA7" w:rsidR="001A57AB" w:rsidRPr="005B780E" w:rsidRDefault="001A57AB" w:rsidP="001345F1">
                  <w:pPr>
                    <w:pStyle w:val="Standard"/>
                    <w:spacing w:before="60" w:after="60" w:line="259" w:lineRule="auto"/>
                  </w:pPr>
                  <w:r>
                    <w:t xml:space="preserve">Patients with </w:t>
                  </w:r>
                  <w:r w:rsidRPr="005B780E">
                    <w:t xml:space="preserve">a 10-year cardiovascular risk of &gt;10% </w:t>
                  </w:r>
                  <w:r>
                    <w:t xml:space="preserve">were </w:t>
                  </w:r>
                  <w:r w:rsidRPr="005B780E">
                    <w:t>offered atorvastatin 20</w:t>
                  </w:r>
                  <w:r>
                    <w:t> </w:t>
                  </w:r>
                  <w:r w:rsidRPr="005B780E">
                    <w:t>mg daily</w:t>
                  </w:r>
                </w:p>
              </w:tc>
              <w:tc>
                <w:tcPr>
                  <w:tcW w:w="1832" w:type="dxa"/>
                </w:tcPr>
                <w:p w14:paraId="570B5D9A" w14:textId="77777777" w:rsidR="001A57AB" w:rsidRPr="00C80194" w:rsidRDefault="001A57AB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82E3D" w:rsidRPr="00C80194" w14:paraId="20F53F2F" w14:textId="77777777" w:rsidTr="009336DF">
              <w:tc>
                <w:tcPr>
                  <w:tcW w:w="5840" w:type="dxa"/>
                </w:tcPr>
                <w:p w14:paraId="2A0675A7" w14:textId="3A9569C9" w:rsidR="00482E3D" w:rsidRPr="00FF5096" w:rsidRDefault="007034F4" w:rsidP="001345F1">
                  <w:pPr>
                    <w:pStyle w:val="Standard"/>
                    <w:spacing w:before="60" w:after="60" w:line="259" w:lineRule="auto"/>
                  </w:pPr>
                  <w:r>
                    <w:t>Patients with b</w:t>
                  </w:r>
                  <w:r w:rsidRPr="002E23C9">
                    <w:t xml:space="preserve">reathlessness </w:t>
                  </w:r>
                  <w:r>
                    <w:t xml:space="preserve">were </w:t>
                  </w:r>
                  <w:r w:rsidRPr="002E23C9">
                    <w:t xml:space="preserve">investigated thoroughly </w:t>
                  </w:r>
                </w:p>
              </w:tc>
              <w:tc>
                <w:tcPr>
                  <w:tcW w:w="1832" w:type="dxa"/>
                </w:tcPr>
                <w:p w14:paraId="54DC42A3" w14:textId="77777777" w:rsidR="00482E3D" w:rsidRPr="00C80194" w:rsidRDefault="00482E3D" w:rsidP="001345F1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7FE282F1" w14:textId="77777777" w:rsidR="00A47219" w:rsidRDefault="00A47219" w:rsidP="001345F1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283208DC" w14:textId="77777777" w:rsidTr="0092237B">
        <w:trPr>
          <w:trHeight w:val="415"/>
        </w:trPr>
        <w:tc>
          <w:tcPr>
            <w:tcW w:w="1668" w:type="dxa"/>
          </w:tcPr>
          <w:p w14:paraId="6480B71F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8186" w:type="dxa"/>
          </w:tcPr>
          <w:p w14:paraId="3FC29DF1" w14:textId="220BD3AC" w:rsidR="00A47219" w:rsidRPr="0092237B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39379B02" w14:textId="77777777" w:rsidTr="0092237B">
        <w:trPr>
          <w:trHeight w:val="1980"/>
        </w:trPr>
        <w:tc>
          <w:tcPr>
            <w:tcW w:w="1668" w:type="dxa"/>
          </w:tcPr>
          <w:p w14:paraId="228A9F63" w14:textId="2DD02AAD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</w:t>
            </w:r>
            <w:r w:rsidR="005606A3">
              <w:rPr>
                <w:rFonts w:ascii="Arial" w:hAnsi="Arial" w:cs="Arial"/>
                <w:b/>
              </w:rPr>
              <w:t>-</w:t>
            </w:r>
            <w:proofErr w:type="spellStart"/>
            <w:r>
              <w:rPr>
                <w:rFonts w:ascii="Arial" w:hAnsi="Arial" w:cs="Arial"/>
                <w:b/>
              </w:rPr>
              <w:t>ations</w:t>
            </w:r>
            <w:proofErr w:type="spellEnd"/>
            <w:r>
              <w:rPr>
                <w:rFonts w:ascii="Arial" w:hAnsi="Arial" w:cs="Arial"/>
                <w:b/>
              </w:rPr>
              <w:t xml:space="preserve"> for improvement</w:t>
            </w:r>
          </w:p>
          <w:p w14:paraId="3B116D09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1232376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C1465EB" w14:textId="63A7ED5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6596D28B" w14:textId="3C490EA7" w:rsidR="00A47219" w:rsidRDefault="00A47219" w:rsidP="001345F1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4F7AF8">
              <w:t>(</w:t>
            </w:r>
            <w:r>
              <w:t>s</w:t>
            </w:r>
            <w:r w:rsidR="004F7AF8">
              <w:t>)</w:t>
            </w:r>
            <w:r>
              <w:t xml:space="preserve"> responsible to do the work within a time frame.</w:t>
            </w:r>
          </w:p>
          <w:p w14:paraId="6618072B" w14:textId="77777777" w:rsidR="004D16A5" w:rsidRDefault="004D16A5" w:rsidP="001345F1">
            <w:pPr>
              <w:pStyle w:val="Standard"/>
              <w:spacing w:after="0" w:line="259" w:lineRule="auto"/>
              <w:rPr>
                <w:b/>
              </w:rPr>
            </w:pPr>
          </w:p>
          <w:p w14:paraId="42D7F34F" w14:textId="77777777" w:rsidR="00A47219" w:rsidRPr="00BC1A50" w:rsidRDefault="00A47219" w:rsidP="001345F1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719DECBF" w14:textId="0B1A9A6C" w:rsidR="00A47219" w:rsidRDefault="0092237B" w:rsidP="001345F1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425" w:hanging="425"/>
            </w:pPr>
            <w:r>
              <w:t>h</w:t>
            </w:r>
            <w:r w:rsidR="00A47219">
              <w:t>ighlight areas of practice that are different</w:t>
            </w:r>
          </w:p>
          <w:p w14:paraId="1B7D83D7" w14:textId="306FE4D4" w:rsidR="00A47219" w:rsidRPr="0092237B" w:rsidRDefault="0092237B" w:rsidP="001345F1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425" w:hanging="425"/>
            </w:pPr>
            <w:r>
              <w:t>p</w:t>
            </w:r>
            <w:r w:rsidR="00A47219">
              <w:t>resent findings</w:t>
            </w:r>
            <w:r>
              <w:t>.</w:t>
            </w:r>
            <w:r w:rsidR="00A47219">
              <w:t xml:space="preserve"> </w:t>
            </w:r>
          </w:p>
        </w:tc>
      </w:tr>
      <w:tr w:rsidR="00810708" w14:paraId="5A2933D0" w14:textId="77777777">
        <w:trPr>
          <w:trHeight w:val="469"/>
        </w:trPr>
        <w:tc>
          <w:tcPr>
            <w:tcW w:w="1668" w:type="dxa"/>
          </w:tcPr>
          <w:p w14:paraId="6AAB4767" w14:textId="3B68749B" w:rsidR="00810708" w:rsidRDefault="00810708" w:rsidP="001345F1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47DF3CB8" w14:textId="69D2FEF6" w:rsidR="00810708" w:rsidRDefault="00810708" w:rsidP="001345F1">
            <w:pPr>
              <w:pStyle w:val="Standard"/>
              <w:autoSpaceDE/>
              <w:autoSpaceDN/>
              <w:adjustRightInd/>
              <w:spacing w:before="60" w:after="60" w:line="259" w:lineRule="auto"/>
              <w:jc w:val="both"/>
            </w:pPr>
            <w:r w:rsidRPr="006D4A2C">
              <w:rPr>
                <w:color w:val="FF0000"/>
              </w:rPr>
              <w:t xml:space="preserve">(To be completed by the author </w:t>
            </w:r>
            <w:r w:rsidR="00517F44">
              <w:rPr>
                <w:color w:val="FF0000"/>
              </w:rPr>
              <w:t>– see</w:t>
            </w:r>
            <w:r w:rsidRPr="006D4A2C">
              <w:rPr>
                <w:color w:val="FF0000"/>
              </w:rPr>
              <w:t xml:space="preserve"> attached action plan proforma)</w:t>
            </w:r>
          </w:p>
        </w:tc>
      </w:tr>
      <w:tr w:rsidR="00A47219" w14:paraId="2244529D" w14:textId="77777777">
        <w:trPr>
          <w:trHeight w:val="469"/>
        </w:trPr>
        <w:tc>
          <w:tcPr>
            <w:tcW w:w="1668" w:type="dxa"/>
          </w:tcPr>
          <w:p w14:paraId="254275A4" w14:textId="77777777" w:rsidR="00A47219" w:rsidRDefault="00A47219" w:rsidP="001345F1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01A7ED39" w14:textId="77777777" w:rsidR="00A47219" w:rsidRPr="00355A30" w:rsidRDefault="00355A30" w:rsidP="001345F1">
            <w:pPr>
              <w:spacing w:before="60" w:after="6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097891D1" w14:textId="77777777">
        <w:trPr>
          <w:trHeight w:val="469"/>
        </w:trPr>
        <w:tc>
          <w:tcPr>
            <w:tcW w:w="1668" w:type="dxa"/>
          </w:tcPr>
          <w:p w14:paraId="32221FA3" w14:textId="14395B1A" w:rsidR="00A47219" w:rsidRDefault="00A47219" w:rsidP="001345F1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622483F2" w14:textId="2FFCB4FD" w:rsidR="00A47219" w:rsidRPr="007634C6" w:rsidRDefault="007634C6" w:rsidP="001345F1">
            <w:pPr>
              <w:autoSpaceDE w:val="0"/>
              <w:autoSpaceDN w:val="0"/>
              <w:adjustRightInd w:val="0"/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7634C6">
              <w:rPr>
                <w:rFonts w:ascii="Arial" w:eastAsia="Times New Roman" w:hAnsi="Arial" w:cs="Arial"/>
                <w:lang w:eastAsia="en-GB"/>
              </w:rPr>
              <w:t>Smith</w:t>
            </w:r>
            <w:r w:rsidR="00E362BC">
              <w:rPr>
                <w:rFonts w:ascii="Arial" w:eastAsia="Times New Roman" w:hAnsi="Arial" w:cs="Arial"/>
                <w:lang w:eastAsia="en-GB"/>
              </w:rPr>
              <w:t xml:space="preserve"> G</w:t>
            </w:r>
            <w:r w:rsidRPr="007634C6">
              <w:rPr>
                <w:rFonts w:ascii="Arial" w:eastAsia="Times New Roman" w:hAnsi="Arial" w:cs="Arial"/>
                <w:lang w:eastAsia="en-GB"/>
              </w:rPr>
              <w:t xml:space="preserve">, </w:t>
            </w:r>
            <w:proofErr w:type="spellStart"/>
            <w:r w:rsidRPr="007634C6">
              <w:rPr>
                <w:rFonts w:ascii="Arial" w:eastAsia="Times New Roman" w:hAnsi="Arial" w:cs="Arial"/>
                <w:lang w:eastAsia="en-GB"/>
              </w:rPr>
              <w:t>Apperley</w:t>
            </w:r>
            <w:proofErr w:type="spellEnd"/>
            <w:r w:rsidR="00E362BC">
              <w:rPr>
                <w:rFonts w:ascii="Arial" w:eastAsia="Times New Roman" w:hAnsi="Arial" w:cs="Arial"/>
                <w:lang w:eastAsia="en-GB"/>
              </w:rPr>
              <w:t xml:space="preserve"> J</w:t>
            </w:r>
            <w:r w:rsidRPr="007634C6">
              <w:rPr>
                <w:rFonts w:ascii="Arial" w:eastAsia="Times New Roman" w:hAnsi="Arial" w:cs="Arial"/>
                <w:lang w:eastAsia="en-GB"/>
              </w:rPr>
              <w:t xml:space="preserve">, </w:t>
            </w:r>
            <w:proofErr w:type="spellStart"/>
            <w:r w:rsidRPr="007634C6">
              <w:rPr>
                <w:rFonts w:ascii="Arial" w:eastAsia="Times New Roman" w:hAnsi="Arial" w:cs="Arial"/>
                <w:lang w:eastAsia="en-GB"/>
              </w:rPr>
              <w:t>Milojkovic</w:t>
            </w:r>
            <w:proofErr w:type="spellEnd"/>
            <w:r w:rsidR="00E362BC">
              <w:rPr>
                <w:rFonts w:ascii="Arial" w:eastAsia="Times New Roman" w:hAnsi="Arial" w:cs="Arial"/>
                <w:lang w:eastAsia="en-GB"/>
              </w:rPr>
              <w:t xml:space="preserve"> D</w:t>
            </w:r>
            <w:r w:rsidRPr="007634C6">
              <w:rPr>
                <w:rFonts w:ascii="Arial" w:eastAsia="Times New Roman" w:hAnsi="Arial" w:cs="Arial"/>
                <w:lang w:eastAsia="en-GB"/>
              </w:rPr>
              <w:t>, Cross</w:t>
            </w:r>
            <w:r w:rsidR="00E362BC">
              <w:rPr>
                <w:rFonts w:ascii="Arial" w:eastAsia="Times New Roman" w:hAnsi="Arial" w:cs="Arial"/>
                <w:lang w:eastAsia="en-GB"/>
              </w:rPr>
              <w:t xml:space="preserve"> NCP</w:t>
            </w:r>
            <w:r w:rsidRPr="007634C6">
              <w:rPr>
                <w:rFonts w:ascii="Arial" w:eastAsia="Times New Roman" w:hAnsi="Arial" w:cs="Arial"/>
                <w:lang w:eastAsia="en-GB"/>
              </w:rPr>
              <w:t xml:space="preserve">, </w:t>
            </w:r>
            <w:proofErr w:type="spellStart"/>
            <w:r w:rsidRPr="007634C6">
              <w:rPr>
                <w:rFonts w:ascii="Arial" w:eastAsia="Times New Roman" w:hAnsi="Arial" w:cs="Arial"/>
                <w:lang w:eastAsia="en-GB"/>
              </w:rPr>
              <w:t>Foroni</w:t>
            </w:r>
            <w:proofErr w:type="spellEnd"/>
            <w:r w:rsidR="00E362BC">
              <w:rPr>
                <w:rFonts w:ascii="Arial" w:eastAsia="Times New Roman" w:hAnsi="Arial" w:cs="Arial"/>
                <w:lang w:eastAsia="en-GB"/>
              </w:rPr>
              <w:t xml:space="preserve"> L</w:t>
            </w:r>
            <w:r w:rsidRPr="007634C6">
              <w:rPr>
                <w:rFonts w:ascii="Arial" w:eastAsia="Times New Roman" w:hAnsi="Arial" w:cs="Arial"/>
                <w:lang w:eastAsia="en-GB"/>
              </w:rPr>
              <w:t>, Byrne</w:t>
            </w:r>
            <w:r w:rsidR="00E362BC">
              <w:rPr>
                <w:rFonts w:ascii="Arial" w:eastAsia="Times New Roman" w:hAnsi="Arial" w:cs="Arial"/>
                <w:lang w:eastAsia="en-GB"/>
              </w:rPr>
              <w:t xml:space="preserve"> J</w:t>
            </w:r>
            <w:r>
              <w:t xml:space="preserve"> </w:t>
            </w:r>
            <w:r w:rsidRPr="00E362BC">
              <w:rPr>
                <w:rFonts w:ascii="Arial" w:hAnsi="Arial" w:cs="Arial"/>
                <w:i/>
                <w:iCs/>
              </w:rPr>
              <w:t>et al</w:t>
            </w:r>
            <w:r w:rsidR="005C10FA" w:rsidRPr="007634C6">
              <w:rPr>
                <w:rFonts w:ascii="Arial" w:hAnsi="Arial" w:cs="Arial"/>
              </w:rPr>
              <w:t>.</w:t>
            </w:r>
            <w:r w:rsidR="00EB6CC8">
              <w:t xml:space="preserve"> </w:t>
            </w:r>
            <w:r w:rsidRPr="007634C6">
              <w:rPr>
                <w:rFonts w:ascii="Arial" w:eastAsia="Times New Roman" w:hAnsi="Arial" w:cs="Arial"/>
                <w:lang w:eastAsia="en-GB"/>
              </w:rPr>
              <w:t>A British Society for Haematology Guideline on the diagnosis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7634C6">
              <w:rPr>
                <w:rFonts w:ascii="Arial" w:eastAsia="Times New Roman" w:hAnsi="Arial" w:cs="Arial"/>
                <w:lang w:eastAsia="en-GB"/>
              </w:rPr>
              <w:t>and management of chronic myeloid leukaemia</w:t>
            </w:r>
            <w:r w:rsidR="00EB6CC8" w:rsidRPr="007634C6">
              <w:rPr>
                <w:rFonts w:ascii="Arial" w:hAnsi="Arial" w:cs="Arial"/>
              </w:rPr>
              <w:t>.</w:t>
            </w:r>
            <w:r w:rsidR="00EB6CC8">
              <w:t xml:space="preserve"> </w:t>
            </w:r>
            <w:r w:rsidR="006D4A2C" w:rsidRPr="007634C6">
              <w:rPr>
                <w:rFonts w:ascii="Arial" w:hAnsi="Arial" w:cs="Arial"/>
                <w:i/>
              </w:rPr>
              <w:t xml:space="preserve">Br J </w:t>
            </w:r>
            <w:proofErr w:type="spellStart"/>
            <w:r w:rsidR="006D4A2C" w:rsidRPr="007634C6">
              <w:rPr>
                <w:rFonts w:ascii="Arial" w:hAnsi="Arial" w:cs="Arial"/>
                <w:i/>
              </w:rPr>
              <w:t>Haematol</w:t>
            </w:r>
            <w:proofErr w:type="spellEnd"/>
            <w:r w:rsidR="006D4A2C" w:rsidRPr="007634C6">
              <w:rPr>
                <w:rFonts w:ascii="Arial" w:hAnsi="Arial" w:cs="Arial"/>
              </w:rPr>
              <w:t xml:space="preserve"> </w:t>
            </w:r>
            <w:proofErr w:type="gramStart"/>
            <w:r w:rsidRPr="007634C6">
              <w:rPr>
                <w:rFonts w:ascii="Arial" w:eastAsia="Times New Roman" w:hAnsi="Arial" w:cs="Arial"/>
                <w:lang w:eastAsia="en-GB"/>
              </w:rPr>
              <w:t>2020</w:t>
            </w:r>
            <w:r w:rsidR="00517F44">
              <w:rPr>
                <w:rFonts w:ascii="Arial" w:eastAsia="Times New Roman" w:hAnsi="Arial" w:cs="Arial"/>
                <w:lang w:eastAsia="en-GB"/>
              </w:rPr>
              <w:t>;</w:t>
            </w:r>
            <w:r w:rsidRPr="007634C6">
              <w:rPr>
                <w:rFonts w:ascii="Arial" w:eastAsia="Times New Roman" w:hAnsi="Arial" w:cs="Arial"/>
                <w:lang w:eastAsia="en-GB"/>
              </w:rPr>
              <w:t>191</w:t>
            </w:r>
            <w:r w:rsidR="00517F44">
              <w:rPr>
                <w:rFonts w:ascii="Arial" w:eastAsia="Times New Roman" w:hAnsi="Arial" w:cs="Arial"/>
                <w:lang w:eastAsia="en-GB"/>
              </w:rPr>
              <w:t>:</w:t>
            </w:r>
            <w:r w:rsidRPr="007634C6">
              <w:rPr>
                <w:rFonts w:ascii="Arial" w:eastAsia="Times New Roman" w:hAnsi="Arial" w:cs="Arial"/>
                <w:lang w:eastAsia="en-GB"/>
              </w:rPr>
              <w:t>171</w:t>
            </w:r>
            <w:proofErr w:type="gramEnd"/>
            <w:r w:rsidRPr="007634C6">
              <w:rPr>
                <w:rFonts w:ascii="Arial" w:eastAsia="Times New Roman" w:hAnsi="Arial" w:cs="Arial"/>
                <w:lang w:eastAsia="en-GB"/>
              </w:rPr>
              <w:t>–193</w:t>
            </w:r>
            <w:r w:rsidR="0067624E" w:rsidRPr="007634C6">
              <w:rPr>
                <w:rFonts w:ascii="Arial" w:hAnsi="Arial" w:cs="Arial"/>
              </w:rPr>
              <w:t>.</w:t>
            </w:r>
          </w:p>
          <w:p w14:paraId="2DE6C74D" w14:textId="47F890A7" w:rsidR="001C61A4" w:rsidRDefault="008E5AFA" w:rsidP="001345F1">
            <w:pPr>
              <w:pStyle w:val="Standard"/>
              <w:spacing w:before="60" w:after="60" w:line="259" w:lineRule="auto"/>
              <w:rPr>
                <w:color w:val="000000"/>
              </w:rPr>
            </w:pPr>
            <w:hyperlink r:id="rId7" w:history="1">
              <w:r w:rsidR="00E362BC" w:rsidRPr="0044440A">
                <w:rPr>
                  <w:rStyle w:val="Hyperlink"/>
                </w:rPr>
                <w:t>https://onlinelibrary.wiley.com/doi/10.1111/bjh.16971</w:t>
              </w:r>
            </w:hyperlink>
            <w:r w:rsidR="00E362BC">
              <w:rPr>
                <w:color w:val="000000"/>
              </w:rPr>
              <w:t xml:space="preserve"> </w:t>
            </w:r>
          </w:p>
        </w:tc>
      </w:tr>
    </w:tbl>
    <w:p w14:paraId="717EC548" w14:textId="77777777" w:rsidR="00A47219" w:rsidRDefault="00A47219" w:rsidP="001345F1">
      <w:pPr>
        <w:spacing w:line="259" w:lineRule="auto"/>
        <w:ind w:left="0"/>
        <w:rPr>
          <w:rFonts w:ascii="Arial" w:hAnsi="Arial" w:cs="Arial"/>
          <w:bCs/>
        </w:rPr>
      </w:pPr>
    </w:p>
    <w:p w14:paraId="27634A80" w14:textId="77777777" w:rsidR="00A47219" w:rsidRDefault="00A47219" w:rsidP="001345F1">
      <w:pPr>
        <w:spacing w:line="259" w:lineRule="auto"/>
        <w:rPr>
          <w:rFonts w:ascii="Arial" w:hAnsi="Arial" w:cs="Arial"/>
          <w:bCs/>
        </w:rPr>
      </w:pPr>
    </w:p>
    <w:p w14:paraId="272DE758" w14:textId="77777777" w:rsidR="00A47219" w:rsidRDefault="00A47219" w:rsidP="001345F1">
      <w:pPr>
        <w:spacing w:line="259" w:lineRule="auto"/>
        <w:ind w:left="0"/>
        <w:rPr>
          <w:rFonts w:ascii="Arial" w:hAnsi="Arial" w:cs="Arial"/>
          <w:bCs/>
        </w:rPr>
      </w:pPr>
    </w:p>
    <w:p w14:paraId="2710E274" w14:textId="15791AE7" w:rsidR="00A47219" w:rsidRPr="00CB2E90" w:rsidRDefault="00A7466B" w:rsidP="001345F1">
      <w:pPr>
        <w:pStyle w:val="Standard"/>
        <w:spacing w:line="259" w:lineRule="auto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CB2E90">
        <w:rPr>
          <w:b/>
          <w:sz w:val="24"/>
          <w:szCs w:val="24"/>
        </w:rPr>
        <w:lastRenderedPageBreak/>
        <w:t xml:space="preserve">Data collection proforma for patients with </w:t>
      </w:r>
      <w:r w:rsidR="00B332D2" w:rsidRPr="00CB2E90">
        <w:rPr>
          <w:b/>
          <w:sz w:val="24"/>
          <w:szCs w:val="24"/>
        </w:rPr>
        <w:t>chronic myeloid leukaemia</w:t>
      </w:r>
    </w:p>
    <w:p w14:paraId="4DCC3A8E" w14:textId="77777777" w:rsidR="00A47219" w:rsidRPr="00CB2E90" w:rsidRDefault="00AC3842" w:rsidP="001345F1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CB2E90">
        <w:rPr>
          <w:b/>
          <w:sz w:val="24"/>
          <w:szCs w:val="24"/>
        </w:rPr>
        <w:t xml:space="preserve">Audit reviewing </w:t>
      </w:r>
      <w:r w:rsidR="00A7466B" w:rsidRPr="00CB2E90">
        <w:rPr>
          <w:b/>
          <w:sz w:val="24"/>
          <w:szCs w:val="24"/>
        </w:rPr>
        <w:t>practice</w:t>
      </w:r>
    </w:p>
    <w:p w14:paraId="2EEF3F31" w14:textId="77777777" w:rsidR="00A47219" w:rsidRDefault="00A47219" w:rsidP="001345F1">
      <w:pPr>
        <w:keepNext/>
        <w:spacing w:line="259" w:lineRule="auto"/>
        <w:rPr>
          <w:rFonts w:ascii="Arial" w:hAnsi="Arial" w:cs="Arial"/>
          <w:b/>
        </w:rPr>
      </w:pPr>
    </w:p>
    <w:p w14:paraId="2B57F9F8" w14:textId="77777777" w:rsidR="00A47219" w:rsidRDefault="00A47219" w:rsidP="001345F1">
      <w:pPr>
        <w:keepNext/>
        <w:spacing w:line="259" w:lineRule="auto"/>
        <w:ind w:left="0"/>
        <w:rPr>
          <w:rFonts w:ascii="Arial" w:hAnsi="Arial" w:cs="Arial"/>
        </w:rPr>
      </w:pPr>
    </w:p>
    <w:p w14:paraId="4ABC193D" w14:textId="413EE0CD" w:rsidR="00A47219" w:rsidRDefault="00A47219" w:rsidP="001345F1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92237B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2D2107D6" w14:textId="77777777" w:rsidR="00A47219" w:rsidRDefault="00A47219" w:rsidP="001345F1">
      <w:pPr>
        <w:keepNext/>
        <w:spacing w:line="259" w:lineRule="auto"/>
        <w:ind w:left="0"/>
        <w:rPr>
          <w:rFonts w:ascii="Arial" w:hAnsi="Arial" w:cs="Arial"/>
        </w:rPr>
      </w:pPr>
    </w:p>
    <w:p w14:paraId="67366BF0" w14:textId="362BC62F" w:rsidR="00A47219" w:rsidRDefault="00A47219" w:rsidP="001345F1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92237B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2DD7D62B" w14:textId="77777777" w:rsidR="00A47219" w:rsidRDefault="00A47219" w:rsidP="001345F1">
      <w:pPr>
        <w:keepNext/>
        <w:spacing w:line="259" w:lineRule="auto"/>
        <w:ind w:left="0"/>
        <w:rPr>
          <w:rFonts w:ascii="Arial" w:hAnsi="Arial" w:cs="Arial"/>
        </w:rPr>
      </w:pPr>
    </w:p>
    <w:p w14:paraId="4C3FEC63" w14:textId="79B9E212" w:rsidR="00A47219" w:rsidRDefault="00A47219" w:rsidP="001345F1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92237B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4B5C77B8" w14:textId="77777777" w:rsidR="00A47219" w:rsidRDefault="00A47219" w:rsidP="001345F1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5C711AD5" w14:textId="77777777" w:rsidTr="004C305B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35699AF2" w14:textId="77777777" w:rsidR="00A7466B" w:rsidRPr="00A7466B" w:rsidRDefault="00A7466B" w:rsidP="001345F1">
            <w:pPr>
              <w:pStyle w:val="Heading3"/>
              <w:spacing w:before="60" w:line="259" w:lineRule="auto"/>
              <w:ind w:left="0"/>
              <w:jc w:val="left"/>
            </w:pPr>
            <w:r w:rsidRPr="00CB2E90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2F6A0C3C" w14:textId="77777777" w:rsidR="00A7466B" w:rsidRPr="00562BB4" w:rsidRDefault="00A7466B" w:rsidP="001345F1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126416DE" w14:textId="77777777" w:rsidR="00A7466B" w:rsidRPr="00562BB4" w:rsidRDefault="00A7466B" w:rsidP="001345F1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24CDF78D" w14:textId="77777777" w:rsidR="00A7466B" w:rsidRPr="00562BB4" w:rsidRDefault="00A7466B" w:rsidP="001345F1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0C9E98D8" w14:textId="77777777" w:rsidR="00A7466B" w:rsidRPr="00562BB4" w:rsidRDefault="00A7466B" w:rsidP="001345F1">
            <w:pPr>
              <w:keepNext/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3B5A47EC" w14:textId="0D0842E3" w:rsidR="00A7466B" w:rsidRDefault="00A7466B" w:rsidP="001345F1">
            <w:pPr>
              <w:keepNext/>
              <w:tabs>
                <w:tab w:val="left" w:pos="305"/>
              </w:tabs>
              <w:spacing w:before="60" w:after="6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If </w:t>
            </w:r>
            <w:r w:rsidR="00810708">
              <w:rPr>
                <w:rFonts w:ascii="Arial" w:hAnsi="Arial" w:cs="Arial"/>
                <w:b/>
                <w:bCs/>
              </w:rPr>
              <w:t>Yes</w:t>
            </w:r>
            <w:r w:rsidR="002A46AD">
              <w:rPr>
                <w:rFonts w:ascii="Arial" w:hAnsi="Arial" w:cs="Arial"/>
              </w:rPr>
              <w:t xml:space="preserve"> </w:t>
            </w:r>
            <w:r w:rsidR="00F427B8">
              <w:rPr>
                <w:rFonts w:ascii="Arial" w:hAnsi="Arial" w:cs="Arial"/>
              </w:rPr>
              <w:t>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1185FE15" w14:textId="7C415F74" w:rsidR="00A7466B" w:rsidRDefault="00A7466B" w:rsidP="001345F1">
            <w:pPr>
              <w:keepNext/>
              <w:tabs>
                <w:tab w:val="left" w:pos="299"/>
              </w:tabs>
              <w:spacing w:before="60" w:after="6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Compliant with guideline if </w:t>
            </w:r>
            <w:r w:rsidR="00810708">
              <w:rPr>
                <w:rFonts w:ascii="Arial" w:hAnsi="Arial" w:cs="Arial"/>
                <w:b/>
                <w:bCs/>
              </w:rPr>
              <w:t>Yes</w:t>
            </w:r>
            <w:r w:rsidR="00F427B8">
              <w:rPr>
                <w:rFonts w:ascii="Arial" w:hAnsi="Arial" w:cs="Arial"/>
              </w:rPr>
              <w:t xml:space="preserve">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856E0C" w:rsidRPr="00B67BA4" w14:paraId="1D14544F" w14:textId="77777777" w:rsidTr="004C305B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</w:tcPr>
          <w:p w14:paraId="7A1F47D9" w14:textId="49071346" w:rsidR="00856E0C" w:rsidRPr="00B67BA4" w:rsidRDefault="00856E0C" w:rsidP="001345F1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 w:rsidRPr="0055666E">
              <w:rPr>
                <w:rFonts w:ascii="Arial" w:hAnsi="Arial" w:cs="Arial"/>
                <w:b/>
              </w:rPr>
              <w:t xml:space="preserve">For </w:t>
            </w:r>
            <w:r w:rsidR="00B332D2">
              <w:rPr>
                <w:rFonts w:ascii="Arial" w:hAnsi="Arial" w:cs="Arial"/>
                <w:b/>
              </w:rPr>
              <w:t xml:space="preserve">all </w:t>
            </w:r>
            <w:r w:rsidRPr="0055666E">
              <w:rPr>
                <w:rFonts w:ascii="Arial" w:hAnsi="Arial" w:cs="Arial"/>
                <w:b/>
              </w:rPr>
              <w:t>patients with</w:t>
            </w:r>
            <w:r w:rsidR="00B332D2">
              <w:rPr>
                <w:rFonts w:ascii="Arial" w:hAnsi="Arial" w:cs="Arial"/>
                <w:b/>
              </w:rPr>
              <w:t xml:space="preserve"> CML</w:t>
            </w:r>
            <w:r w:rsidRPr="0055666E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7466B" w:rsidRPr="00B67BA4" w14:paraId="2C21F1EE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FF31392" w14:textId="3C10B27D" w:rsidR="00A7466B" w:rsidRDefault="00247478" w:rsidP="001345F1">
            <w:pPr>
              <w:pStyle w:val="Standard"/>
              <w:spacing w:before="60" w:after="60" w:line="259" w:lineRule="auto"/>
            </w:pPr>
            <w:proofErr w:type="gramStart"/>
            <w:r w:rsidRPr="00367624">
              <w:rPr>
                <w:b/>
              </w:rPr>
              <w:t>1</w:t>
            </w:r>
            <w:r>
              <w:t>  </w:t>
            </w:r>
            <w:r w:rsidR="0055666E">
              <w:t>Had</w:t>
            </w:r>
            <w:proofErr w:type="gramEnd"/>
            <w:r w:rsidR="0055666E" w:rsidRPr="0078536E">
              <w:t xml:space="preserve"> </w:t>
            </w:r>
            <w:r w:rsidR="00B332D2" w:rsidRPr="009C5DF0">
              <w:t>the</w:t>
            </w:r>
            <w:r w:rsidR="00B332D2">
              <w:t>ir</w:t>
            </w:r>
            <w:r w:rsidR="00B332D2" w:rsidRPr="009C5DF0">
              <w:t xml:space="preserve"> fusion type </w:t>
            </w:r>
            <w:r w:rsidR="00B332D2">
              <w:t>e</w:t>
            </w:r>
            <w:r w:rsidR="00B332D2" w:rsidRPr="009C5DF0">
              <w:t>stablish</w:t>
            </w:r>
            <w:r w:rsidR="00B332D2">
              <w:t>ed to allow</w:t>
            </w:r>
            <w:r w:rsidR="00B332D2" w:rsidRPr="009C5DF0">
              <w:t xml:space="preserve"> for molecular monitoring</w:t>
            </w:r>
          </w:p>
        </w:tc>
        <w:tc>
          <w:tcPr>
            <w:tcW w:w="701" w:type="dxa"/>
            <w:shd w:val="clear" w:color="auto" w:fill="auto"/>
          </w:tcPr>
          <w:p w14:paraId="1B429CB6" w14:textId="77777777" w:rsidR="00A7466B" w:rsidRPr="00B67BA4" w:rsidRDefault="00A7466B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582AF55" w14:textId="77777777" w:rsidR="00A7466B" w:rsidRPr="00B67BA4" w:rsidRDefault="00A7466B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18D3914" w14:textId="77777777" w:rsidR="00A7466B" w:rsidRPr="00B67BA4" w:rsidRDefault="00A7466B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1D38F02" w14:textId="77777777" w:rsidR="00A7466B" w:rsidRPr="00B67BA4" w:rsidRDefault="00A7466B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21438BFB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D4B05C4" w14:textId="61878F27" w:rsidR="00856E0C" w:rsidRPr="00FF5096" w:rsidRDefault="00247478" w:rsidP="001345F1">
            <w:pPr>
              <w:pStyle w:val="Standard"/>
              <w:spacing w:before="60" w:after="60" w:line="259" w:lineRule="auto"/>
            </w:pPr>
            <w:proofErr w:type="gramStart"/>
            <w:r w:rsidRPr="00367624">
              <w:rPr>
                <w:b/>
              </w:rPr>
              <w:t>2</w:t>
            </w:r>
            <w:r>
              <w:t>  </w:t>
            </w:r>
            <w:r w:rsidR="00B332D2" w:rsidRPr="00B6163A">
              <w:t>Molecular</w:t>
            </w:r>
            <w:proofErr w:type="gramEnd"/>
            <w:r w:rsidR="00B332D2" w:rsidRPr="00B6163A">
              <w:t xml:space="preserve"> monitoring </w:t>
            </w:r>
            <w:r w:rsidR="00B332D2">
              <w:t>was</w:t>
            </w:r>
            <w:r w:rsidR="00B332D2" w:rsidRPr="00B6163A">
              <w:t xml:space="preserve"> performed by </w:t>
            </w:r>
            <w:proofErr w:type="spellStart"/>
            <w:r w:rsidR="00B332D2" w:rsidRPr="00B6163A">
              <w:t>RTqPCR</w:t>
            </w:r>
            <w:proofErr w:type="spellEnd"/>
            <w:r w:rsidR="00B332D2" w:rsidRPr="00B6163A">
              <w:t xml:space="preserve"> and, for typical transcripts, </w:t>
            </w:r>
            <w:r w:rsidR="00B332D2">
              <w:t xml:space="preserve">was </w:t>
            </w:r>
            <w:r w:rsidR="00B332D2" w:rsidRPr="00B6163A">
              <w:t>expressed according to the</w:t>
            </w:r>
            <w:r w:rsidR="00B332D2">
              <w:t xml:space="preserve"> </w:t>
            </w:r>
            <w:r w:rsidR="00B332D2" w:rsidRPr="00B6163A">
              <w:t>IS and by MR level</w:t>
            </w:r>
          </w:p>
        </w:tc>
        <w:tc>
          <w:tcPr>
            <w:tcW w:w="701" w:type="dxa"/>
            <w:shd w:val="clear" w:color="auto" w:fill="auto"/>
          </w:tcPr>
          <w:p w14:paraId="3228F391" w14:textId="77777777" w:rsidR="00856E0C" w:rsidRPr="00B67BA4" w:rsidRDefault="00856E0C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814C077" w14:textId="77777777" w:rsidR="00856E0C" w:rsidRPr="00B67BA4" w:rsidRDefault="00856E0C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  <w:shd w:val="clear" w:color="auto" w:fill="auto"/>
          </w:tcPr>
          <w:p w14:paraId="7F28774F" w14:textId="77777777" w:rsidR="00856E0C" w:rsidRPr="00B67BA4" w:rsidRDefault="00856E0C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E7608FC" w14:textId="77777777" w:rsidR="00856E0C" w:rsidRPr="00B67BA4" w:rsidRDefault="00856E0C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475F6C60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75DED42" w14:textId="44933DA4" w:rsidR="00856E0C" w:rsidRPr="00FF5096" w:rsidRDefault="004C305B" w:rsidP="001345F1">
            <w:pPr>
              <w:pStyle w:val="Standard"/>
              <w:spacing w:before="60" w:after="60" w:line="259" w:lineRule="auto"/>
            </w:pPr>
            <w:proofErr w:type="gramStart"/>
            <w:r>
              <w:rPr>
                <w:b/>
              </w:rPr>
              <w:t>3</w:t>
            </w:r>
            <w:r w:rsidR="00247478">
              <w:t>  </w:t>
            </w:r>
            <w:r w:rsidR="00B332D2" w:rsidRPr="00B6163A">
              <w:t>Monitoring</w:t>
            </w:r>
            <w:proofErr w:type="gramEnd"/>
            <w:r w:rsidR="00B332D2" w:rsidRPr="00B6163A">
              <w:t xml:space="preserve"> </w:t>
            </w:r>
            <w:r w:rsidR="00B332D2">
              <w:t>was</w:t>
            </w:r>
            <w:r w:rsidR="00B332D2" w:rsidRPr="00B6163A">
              <w:t xml:space="preserve"> </w:t>
            </w:r>
            <w:r w:rsidR="00B332D2">
              <w:t xml:space="preserve">performed </w:t>
            </w:r>
            <w:r w:rsidR="00B332D2" w:rsidRPr="00B6163A">
              <w:t xml:space="preserve">every </w:t>
            </w:r>
            <w:r w:rsidR="00B332D2">
              <w:t>3 </w:t>
            </w:r>
            <w:r w:rsidR="00B332D2" w:rsidRPr="00B6163A">
              <w:t xml:space="preserve">months until the achievement of a stable MMR (&lt;MR3 </w:t>
            </w:r>
            <w:r w:rsidR="00E560A8">
              <w:t>–</w:t>
            </w:r>
            <w:r w:rsidR="00B332D2" w:rsidRPr="00B6163A">
              <w:t xml:space="preserve"> sustained for </w:t>
            </w:r>
            <w:r w:rsidR="00B332D2">
              <w:t>1 </w:t>
            </w:r>
            <w:r w:rsidR="00B332D2" w:rsidRPr="00B6163A">
              <w:t xml:space="preserve">year) and thereafter </w:t>
            </w:r>
            <w:r w:rsidR="00B332D2">
              <w:t>at</w:t>
            </w:r>
            <w:r w:rsidR="00B332D2" w:rsidRPr="00B6163A">
              <w:t xml:space="preserve"> 3–6 monthly intervals</w:t>
            </w:r>
          </w:p>
        </w:tc>
        <w:tc>
          <w:tcPr>
            <w:tcW w:w="701" w:type="dxa"/>
            <w:shd w:val="clear" w:color="auto" w:fill="auto"/>
          </w:tcPr>
          <w:p w14:paraId="2963C4FC" w14:textId="77777777" w:rsidR="00856E0C" w:rsidRPr="00B67BA4" w:rsidRDefault="00856E0C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388C060" w14:textId="77777777" w:rsidR="00856E0C" w:rsidRPr="00B67BA4" w:rsidRDefault="00856E0C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04911FE" w14:textId="77777777" w:rsidR="00856E0C" w:rsidRPr="00B67BA4" w:rsidRDefault="00856E0C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E44257F" w14:textId="77777777" w:rsidR="00856E0C" w:rsidRPr="00B67BA4" w:rsidRDefault="00856E0C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752883" w:rsidRPr="00B67BA4" w14:paraId="11B93DD8" w14:textId="77777777" w:rsidTr="004C305B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</w:tcPr>
          <w:p w14:paraId="32CD86CD" w14:textId="72D13BC7" w:rsidR="00752883" w:rsidRPr="00752883" w:rsidRDefault="00752883" w:rsidP="001345F1">
            <w:pPr>
              <w:keepNext/>
              <w:spacing w:before="120" w:after="120" w:line="259" w:lineRule="auto"/>
              <w:ind w:left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52883">
              <w:rPr>
                <w:rFonts w:ascii="Arial" w:hAnsi="Arial" w:cs="Arial"/>
                <w:b/>
              </w:rPr>
              <w:t xml:space="preserve">For patients </w:t>
            </w:r>
            <w:r w:rsidR="00B332D2">
              <w:rPr>
                <w:rFonts w:ascii="Arial" w:hAnsi="Arial" w:cs="Arial"/>
                <w:b/>
              </w:rPr>
              <w:t>in chronic phase</w:t>
            </w:r>
          </w:p>
        </w:tc>
      </w:tr>
      <w:tr w:rsidR="00E36EA4" w:rsidRPr="00B67BA4" w14:paraId="370E8B09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A863301" w14:textId="20CFBB57" w:rsidR="00E36EA4" w:rsidRPr="00B332D2" w:rsidRDefault="00B332D2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B332D2">
              <w:rPr>
                <w:rFonts w:ascii="Arial" w:hAnsi="Arial" w:cs="Arial"/>
                <w:b/>
                <w:bCs/>
              </w:rPr>
              <w:t>4</w:t>
            </w:r>
            <w:r w:rsidRPr="00B332D2">
              <w:rPr>
                <w:rFonts w:ascii="Arial" w:hAnsi="Arial" w:cs="Arial"/>
              </w:rPr>
              <w:t>  Received</w:t>
            </w:r>
            <w:proofErr w:type="gramEnd"/>
            <w:r w:rsidRPr="00B332D2">
              <w:rPr>
                <w:rFonts w:ascii="Arial" w:hAnsi="Arial" w:cs="Arial"/>
              </w:rPr>
              <w:t xml:space="preserve"> first-line treatment with imatinib</w:t>
            </w:r>
          </w:p>
        </w:tc>
        <w:tc>
          <w:tcPr>
            <w:tcW w:w="701" w:type="dxa"/>
            <w:shd w:val="clear" w:color="auto" w:fill="auto"/>
          </w:tcPr>
          <w:p w14:paraId="595F754B" w14:textId="77777777" w:rsidR="00E36EA4" w:rsidRPr="00B67BA4" w:rsidRDefault="00E36EA4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E23A679" w14:textId="77777777" w:rsidR="00E36EA4" w:rsidRPr="00B67BA4" w:rsidRDefault="00E36EA4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8B63CD5" w14:textId="77777777" w:rsidR="00E36EA4" w:rsidRPr="00B67BA4" w:rsidRDefault="00E36EA4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2489F29" w14:textId="77777777" w:rsidR="00E36EA4" w:rsidRPr="00B67BA4" w:rsidRDefault="00E36EA4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56D1EE92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CDAFC76" w14:textId="7A0383E6" w:rsidR="00B332D2" w:rsidRPr="00B332D2" w:rsidRDefault="00B332D2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B332D2">
              <w:rPr>
                <w:rFonts w:ascii="Arial" w:hAnsi="Arial" w:cs="Arial"/>
                <w:b/>
                <w:bCs/>
              </w:rPr>
              <w:t>5</w:t>
            </w:r>
            <w:r w:rsidRPr="00B332D2">
              <w:rPr>
                <w:rFonts w:ascii="Arial" w:hAnsi="Arial" w:cs="Arial"/>
              </w:rPr>
              <w:t>  </w:t>
            </w:r>
            <w:r w:rsidR="0092237B">
              <w:rPr>
                <w:rFonts w:ascii="Arial" w:hAnsi="Arial" w:cs="Arial"/>
              </w:rPr>
              <w:t>For</w:t>
            </w:r>
            <w:proofErr w:type="gramEnd"/>
            <w:r w:rsidR="0092237B">
              <w:rPr>
                <w:rFonts w:ascii="Arial" w:hAnsi="Arial" w:cs="Arial"/>
              </w:rPr>
              <w:t xml:space="preserve"> t</w:t>
            </w:r>
            <w:r w:rsidRPr="0092237B">
              <w:rPr>
                <w:rFonts w:ascii="Arial" w:hAnsi="Arial" w:cs="Arial"/>
              </w:rPr>
              <w:t>hose with ELN treatment failure or ‘warning’</w:t>
            </w:r>
            <w:r w:rsidR="0092237B">
              <w:rPr>
                <w:rFonts w:ascii="Arial" w:hAnsi="Arial" w:cs="Arial"/>
              </w:rPr>
              <w:t>,</w:t>
            </w:r>
            <w:r w:rsidR="0092237B" w:rsidRPr="0092237B">
              <w:rPr>
                <w:rFonts w:ascii="Arial" w:hAnsi="Arial" w:cs="Arial"/>
              </w:rPr>
              <w:t xml:space="preserve"> </w:t>
            </w:r>
            <w:r w:rsidRPr="0092237B">
              <w:rPr>
                <w:rFonts w:ascii="Arial" w:hAnsi="Arial" w:cs="Arial"/>
              </w:rPr>
              <w:t>BCR-ABL1 KD mutational analysi</w:t>
            </w:r>
            <w:r w:rsidR="0092237B" w:rsidRPr="0092237B">
              <w:rPr>
                <w:rFonts w:ascii="Arial" w:hAnsi="Arial" w:cs="Arial"/>
              </w:rPr>
              <w:t>s</w:t>
            </w:r>
            <w:r w:rsidRPr="00B332D2">
              <w:rPr>
                <w:rFonts w:ascii="Arial" w:hAnsi="Arial" w:cs="Arial"/>
              </w:rPr>
              <w:t xml:space="preserve"> </w:t>
            </w:r>
            <w:r w:rsidR="0092237B">
              <w:rPr>
                <w:rFonts w:ascii="Arial" w:hAnsi="Arial" w:cs="Arial"/>
              </w:rPr>
              <w:t xml:space="preserve">was </w:t>
            </w:r>
            <w:r w:rsidRPr="00B332D2">
              <w:rPr>
                <w:rFonts w:ascii="Arial" w:hAnsi="Arial" w:cs="Arial"/>
              </w:rPr>
              <w:t xml:space="preserve">performed </w:t>
            </w:r>
          </w:p>
        </w:tc>
        <w:tc>
          <w:tcPr>
            <w:tcW w:w="701" w:type="dxa"/>
            <w:shd w:val="clear" w:color="auto" w:fill="auto"/>
          </w:tcPr>
          <w:p w14:paraId="4813E49A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E35C874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057E22F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68CE8F6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6829FDED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8B2C1C4" w14:textId="73E819C5" w:rsidR="00B332D2" w:rsidRPr="00B332D2" w:rsidRDefault="00B332D2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B332D2">
              <w:rPr>
                <w:rFonts w:ascii="Arial" w:hAnsi="Arial" w:cs="Arial"/>
                <w:b/>
                <w:bCs/>
              </w:rPr>
              <w:t>6</w:t>
            </w:r>
            <w:r w:rsidRPr="00B332D2">
              <w:rPr>
                <w:rFonts w:ascii="Arial" w:hAnsi="Arial" w:cs="Arial"/>
              </w:rPr>
              <w:t>  </w:t>
            </w:r>
            <w:r w:rsidR="0092237B" w:rsidRPr="0092237B">
              <w:rPr>
                <w:rFonts w:ascii="Arial" w:hAnsi="Arial" w:cs="Arial"/>
              </w:rPr>
              <w:t>For</w:t>
            </w:r>
            <w:proofErr w:type="gramEnd"/>
            <w:r w:rsidR="0092237B" w:rsidRPr="0092237B">
              <w:rPr>
                <w:rFonts w:ascii="Arial" w:hAnsi="Arial" w:cs="Arial"/>
              </w:rPr>
              <w:t xml:space="preserve"> t</w:t>
            </w:r>
            <w:r w:rsidRPr="0092237B">
              <w:rPr>
                <w:rFonts w:ascii="Arial" w:hAnsi="Arial" w:cs="Arial"/>
              </w:rPr>
              <w:t>hose with documented treatment failure on first-line therapy</w:t>
            </w:r>
            <w:r w:rsidR="0092237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B332D2">
              <w:rPr>
                <w:rFonts w:ascii="Arial" w:hAnsi="Arial" w:cs="Arial"/>
              </w:rPr>
              <w:t>a change to an alternative TKI was considered</w:t>
            </w:r>
          </w:p>
        </w:tc>
        <w:tc>
          <w:tcPr>
            <w:tcW w:w="701" w:type="dxa"/>
            <w:shd w:val="clear" w:color="auto" w:fill="auto"/>
          </w:tcPr>
          <w:p w14:paraId="1CC04676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75BD092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85D3141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A3757A3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B332D2" w:rsidRPr="00B67BA4" w14:paraId="23D26F49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EAD539D" w14:textId="491FEAF0" w:rsidR="00B332D2" w:rsidRPr="00B332D2" w:rsidRDefault="00B332D2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B332D2">
              <w:rPr>
                <w:rFonts w:ascii="Arial" w:hAnsi="Arial" w:cs="Arial"/>
                <w:b/>
                <w:bCs/>
              </w:rPr>
              <w:t>7  </w:t>
            </w:r>
            <w:r w:rsidRPr="0092237B">
              <w:rPr>
                <w:rFonts w:ascii="Arial" w:hAnsi="Arial" w:cs="Arial"/>
              </w:rPr>
              <w:t>For</w:t>
            </w:r>
            <w:proofErr w:type="gramEnd"/>
            <w:r w:rsidRPr="0092237B">
              <w:rPr>
                <w:rFonts w:ascii="Arial" w:hAnsi="Arial" w:cs="Arial"/>
              </w:rPr>
              <w:t xml:space="preserve"> patients with resistance</w:t>
            </w:r>
            <w:r w:rsidR="0092237B" w:rsidRPr="0092237B">
              <w:rPr>
                <w:rFonts w:ascii="Arial" w:hAnsi="Arial" w:cs="Arial"/>
              </w:rPr>
              <w:t>,</w:t>
            </w:r>
            <w:r w:rsidRPr="00B332D2">
              <w:rPr>
                <w:rFonts w:ascii="Arial" w:hAnsi="Arial" w:cs="Arial"/>
              </w:rPr>
              <w:t xml:space="preserve"> the choice of second-line therapy </w:t>
            </w:r>
            <w:r w:rsidRPr="00B332D2">
              <w:rPr>
                <w:rFonts w:ascii="Arial" w:hAnsi="Arial" w:cs="Arial"/>
              </w:rPr>
              <w:lastRenderedPageBreak/>
              <w:t xml:space="preserve">was guided by </w:t>
            </w:r>
            <w:r w:rsidRPr="00B332D2">
              <w:rPr>
                <w:rFonts w:ascii="Arial" w:hAnsi="Arial" w:cs="Arial"/>
                <w:i/>
                <w:iCs/>
              </w:rPr>
              <w:t>BCR-ABL1</w:t>
            </w:r>
            <w:r w:rsidRPr="00B332D2">
              <w:rPr>
                <w:rFonts w:ascii="Arial" w:hAnsi="Arial" w:cs="Arial"/>
              </w:rPr>
              <w:t xml:space="preserve"> KD mutational analysis</w:t>
            </w:r>
          </w:p>
        </w:tc>
        <w:tc>
          <w:tcPr>
            <w:tcW w:w="701" w:type="dxa"/>
            <w:shd w:val="clear" w:color="auto" w:fill="auto"/>
          </w:tcPr>
          <w:p w14:paraId="2A6D6928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267E312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67F0494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1DF6FD7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50A4C72E" w14:textId="77777777" w:rsidTr="004C125D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</w:tcPr>
          <w:p w14:paraId="69287887" w14:textId="353586C5" w:rsidR="006809C7" w:rsidRPr="00B67BA4" w:rsidRDefault="006809C7" w:rsidP="001345F1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For patients with advanced phase disease</w:t>
            </w:r>
          </w:p>
        </w:tc>
      </w:tr>
      <w:tr w:rsidR="00B332D2" w:rsidRPr="00B67BA4" w14:paraId="7BBEA1BD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BE5C812" w14:textId="7462712B" w:rsidR="00B332D2" w:rsidRPr="006809C7" w:rsidRDefault="006809C7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t>8</w:t>
            </w:r>
            <w:r w:rsidRPr="006809C7">
              <w:rPr>
                <w:rFonts w:ascii="Arial" w:hAnsi="Arial" w:cs="Arial"/>
              </w:rPr>
              <w:t>  </w:t>
            </w:r>
            <w:r w:rsidR="0092237B" w:rsidRPr="0092237B">
              <w:rPr>
                <w:rFonts w:ascii="Arial" w:hAnsi="Arial" w:cs="Arial"/>
              </w:rPr>
              <w:t>P</w:t>
            </w:r>
            <w:r w:rsidR="00B332D2" w:rsidRPr="0092237B">
              <w:rPr>
                <w:rFonts w:ascii="Arial" w:hAnsi="Arial" w:cs="Arial"/>
              </w:rPr>
              <w:t>atients</w:t>
            </w:r>
            <w:proofErr w:type="gramEnd"/>
            <w:r w:rsidR="00B332D2" w:rsidRPr="0092237B">
              <w:rPr>
                <w:rFonts w:ascii="Arial" w:hAnsi="Arial" w:cs="Arial"/>
              </w:rPr>
              <w:t xml:space="preserve"> in de novo AP CML</w:t>
            </w:r>
            <w:r w:rsidR="0092237B">
              <w:rPr>
                <w:rFonts w:ascii="Arial" w:hAnsi="Arial" w:cs="Arial"/>
                <w:i/>
                <w:iCs/>
              </w:rPr>
              <w:t xml:space="preserve"> </w:t>
            </w:r>
            <w:r w:rsidR="00B332D2" w:rsidRPr="006809C7">
              <w:rPr>
                <w:rFonts w:ascii="Arial" w:hAnsi="Arial" w:cs="Arial"/>
              </w:rPr>
              <w:t>w</w:t>
            </w:r>
            <w:r w:rsidR="0092237B">
              <w:rPr>
                <w:rFonts w:ascii="Arial" w:hAnsi="Arial" w:cs="Arial"/>
              </w:rPr>
              <w:t xml:space="preserve">ere </w:t>
            </w:r>
            <w:r w:rsidR="00B332D2" w:rsidRPr="006809C7">
              <w:rPr>
                <w:rFonts w:ascii="Arial" w:hAnsi="Arial" w:cs="Arial"/>
              </w:rPr>
              <w:t xml:space="preserve">treated with a 2GTKI or with consideration of </w:t>
            </w:r>
            <w:proofErr w:type="spellStart"/>
            <w:r w:rsidR="00B332D2" w:rsidRPr="006809C7">
              <w:rPr>
                <w:rFonts w:ascii="Arial" w:hAnsi="Arial" w:cs="Arial"/>
              </w:rPr>
              <w:t>alloSCT</w:t>
            </w:r>
            <w:proofErr w:type="spellEnd"/>
            <w:r w:rsidR="00B332D2" w:rsidRPr="006809C7">
              <w:rPr>
                <w:rFonts w:ascii="Arial" w:hAnsi="Arial" w:cs="Arial"/>
              </w:rPr>
              <w:t xml:space="preserve"> if suboptimal response</w:t>
            </w:r>
          </w:p>
        </w:tc>
        <w:tc>
          <w:tcPr>
            <w:tcW w:w="701" w:type="dxa"/>
            <w:shd w:val="clear" w:color="auto" w:fill="auto"/>
          </w:tcPr>
          <w:p w14:paraId="5939294A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0F1D20E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8141237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50BAB7D" w14:textId="77777777" w:rsidR="00B332D2" w:rsidRPr="00B67BA4" w:rsidRDefault="00B332D2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4F4AB0D4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7AA03CB" w14:textId="61C2E3DF" w:rsidR="006809C7" w:rsidRPr="006809C7" w:rsidRDefault="006809C7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t>9  </w:t>
            </w:r>
            <w:r w:rsidR="0092237B" w:rsidRPr="0092237B">
              <w:rPr>
                <w:rFonts w:ascii="Arial" w:hAnsi="Arial" w:cs="Arial"/>
              </w:rPr>
              <w:t>T</w:t>
            </w:r>
            <w:r w:rsidRPr="0092237B">
              <w:rPr>
                <w:rFonts w:ascii="Arial" w:hAnsi="Arial" w:cs="Arial"/>
              </w:rPr>
              <w:t>ransplant</w:t>
            </w:r>
            <w:proofErr w:type="gramEnd"/>
            <w:r w:rsidRPr="0092237B">
              <w:rPr>
                <w:rFonts w:ascii="Arial" w:hAnsi="Arial" w:cs="Arial"/>
              </w:rPr>
              <w:t xml:space="preserve">-eligible patients in BC CML who </w:t>
            </w:r>
            <w:r w:rsidR="006302AB" w:rsidRPr="0092237B">
              <w:rPr>
                <w:rFonts w:ascii="Arial" w:hAnsi="Arial" w:cs="Arial"/>
              </w:rPr>
              <w:t xml:space="preserve">were </w:t>
            </w:r>
            <w:r w:rsidRPr="0092237B">
              <w:rPr>
                <w:rFonts w:ascii="Arial" w:hAnsi="Arial" w:cs="Arial"/>
              </w:rPr>
              <w:t>respond</w:t>
            </w:r>
            <w:r w:rsidR="006302AB" w:rsidRPr="0092237B">
              <w:rPr>
                <w:rFonts w:ascii="Arial" w:hAnsi="Arial" w:cs="Arial"/>
              </w:rPr>
              <w:t>in</w:t>
            </w:r>
            <w:r w:rsidR="0092237B" w:rsidRPr="0092237B">
              <w:rPr>
                <w:rFonts w:ascii="Arial" w:hAnsi="Arial" w:cs="Arial"/>
              </w:rPr>
              <w:t>g</w:t>
            </w:r>
            <w:r w:rsidRPr="006809C7">
              <w:rPr>
                <w:rFonts w:ascii="Arial" w:hAnsi="Arial" w:cs="Arial"/>
              </w:rPr>
              <w:t xml:space="preserve"> proceeded to </w:t>
            </w:r>
            <w:proofErr w:type="spellStart"/>
            <w:r w:rsidRPr="006809C7">
              <w:rPr>
                <w:rFonts w:ascii="Arial" w:hAnsi="Arial" w:cs="Arial"/>
              </w:rPr>
              <w:t>alloSCT</w:t>
            </w:r>
            <w:proofErr w:type="spellEnd"/>
          </w:p>
        </w:tc>
        <w:tc>
          <w:tcPr>
            <w:tcW w:w="701" w:type="dxa"/>
            <w:shd w:val="clear" w:color="auto" w:fill="auto"/>
          </w:tcPr>
          <w:p w14:paraId="50606D85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E565B04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1EE57CE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FAB723E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0E67DC10" w14:textId="77777777" w:rsidTr="00310FE6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</w:tcPr>
          <w:p w14:paraId="55C1FF31" w14:textId="23AA3248" w:rsidR="006809C7" w:rsidRPr="00B67BA4" w:rsidRDefault="006809C7" w:rsidP="001345F1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For all patients receiving TKIs</w:t>
            </w:r>
          </w:p>
        </w:tc>
      </w:tr>
      <w:tr w:rsidR="006809C7" w:rsidRPr="00B67BA4" w14:paraId="31FF5175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843BDA9" w14:textId="4DE8DCC6" w:rsidR="006809C7" w:rsidRPr="006809C7" w:rsidRDefault="006809C7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t>10</w:t>
            </w:r>
            <w:r w:rsidRPr="006809C7">
              <w:rPr>
                <w:rFonts w:ascii="Arial" w:hAnsi="Arial" w:cs="Arial"/>
              </w:rPr>
              <w:t>  </w:t>
            </w:r>
            <w:r w:rsidRPr="0092237B">
              <w:rPr>
                <w:rFonts w:ascii="Arial" w:hAnsi="Arial" w:cs="Arial"/>
              </w:rPr>
              <w:t>For</w:t>
            </w:r>
            <w:proofErr w:type="gramEnd"/>
            <w:r w:rsidRPr="0092237B">
              <w:rPr>
                <w:rFonts w:ascii="Arial" w:hAnsi="Arial" w:cs="Arial"/>
              </w:rPr>
              <w:t xml:space="preserve"> those with side effects of TKIs</w:t>
            </w:r>
            <w:r w:rsidR="0092237B">
              <w:rPr>
                <w:rFonts w:ascii="Arial" w:hAnsi="Arial" w:cs="Arial"/>
              </w:rPr>
              <w:t>,</w:t>
            </w:r>
            <w:r w:rsidRPr="006809C7">
              <w:rPr>
                <w:rFonts w:ascii="Arial" w:hAnsi="Arial" w:cs="Arial"/>
              </w:rPr>
              <w:t xml:space="preserve"> dose </w:t>
            </w:r>
            <w:r>
              <w:rPr>
                <w:rFonts w:ascii="Arial" w:hAnsi="Arial" w:cs="Arial"/>
              </w:rPr>
              <w:t xml:space="preserve">was </w:t>
            </w:r>
            <w:r w:rsidRPr="006809C7">
              <w:rPr>
                <w:rFonts w:ascii="Arial" w:hAnsi="Arial" w:cs="Arial"/>
              </w:rPr>
              <w:t>interrupt</w:t>
            </w:r>
            <w:r>
              <w:rPr>
                <w:rFonts w:ascii="Arial" w:hAnsi="Arial" w:cs="Arial"/>
              </w:rPr>
              <w:t>ed</w:t>
            </w:r>
            <w:r w:rsidRPr="006809C7">
              <w:rPr>
                <w:rFonts w:ascii="Arial" w:hAnsi="Arial" w:cs="Arial"/>
              </w:rPr>
              <w:t xml:space="preserve"> or reduc</w:t>
            </w:r>
            <w:r>
              <w:rPr>
                <w:rFonts w:ascii="Arial" w:hAnsi="Arial" w:cs="Arial"/>
              </w:rPr>
              <w:t>ed</w:t>
            </w:r>
            <w:r w:rsidRPr="006809C7">
              <w:rPr>
                <w:rFonts w:ascii="Arial" w:hAnsi="Arial" w:cs="Arial"/>
              </w:rPr>
              <w:t xml:space="preserve"> and slow</w:t>
            </w:r>
            <w:r>
              <w:rPr>
                <w:rFonts w:ascii="Arial" w:hAnsi="Arial" w:cs="Arial"/>
              </w:rPr>
              <w:t>ly</w:t>
            </w:r>
            <w:r w:rsidRPr="006809C7">
              <w:rPr>
                <w:rFonts w:ascii="Arial" w:hAnsi="Arial" w:cs="Arial"/>
              </w:rPr>
              <w:t xml:space="preserve"> titrat</w:t>
            </w:r>
            <w:r>
              <w:rPr>
                <w:rFonts w:ascii="Arial" w:hAnsi="Arial" w:cs="Arial"/>
              </w:rPr>
              <w:t xml:space="preserve">ed </w:t>
            </w:r>
            <w:r w:rsidRPr="006809C7">
              <w:rPr>
                <w:rFonts w:ascii="Arial" w:hAnsi="Arial" w:cs="Arial"/>
              </w:rPr>
              <w:t>back to a dose that maintain</w:t>
            </w:r>
            <w:r>
              <w:rPr>
                <w:rFonts w:ascii="Arial" w:hAnsi="Arial" w:cs="Arial"/>
              </w:rPr>
              <w:t>ed</w:t>
            </w:r>
            <w:r w:rsidRPr="006809C7">
              <w:rPr>
                <w:rFonts w:ascii="Arial" w:hAnsi="Arial" w:cs="Arial"/>
              </w:rPr>
              <w:t xml:space="preserve"> MMR (&lt;MR3)</w:t>
            </w:r>
          </w:p>
        </w:tc>
        <w:tc>
          <w:tcPr>
            <w:tcW w:w="701" w:type="dxa"/>
            <w:shd w:val="clear" w:color="auto" w:fill="auto"/>
          </w:tcPr>
          <w:p w14:paraId="19CFD45D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512B0B3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911B6B7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79B75B4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515BA3A4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41DD9F3" w14:textId="5F895346" w:rsidR="006809C7" w:rsidRPr="006809C7" w:rsidRDefault="006809C7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t>11</w:t>
            </w:r>
            <w:r w:rsidRPr="006809C7">
              <w:rPr>
                <w:rFonts w:ascii="Arial" w:hAnsi="Arial" w:cs="Arial"/>
              </w:rPr>
              <w:t>  </w:t>
            </w:r>
            <w:r w:rsidR="0092237B">
              <w:rPr>
                <w:rFonts w:ascii="Arial" w:hAnsi="Arial" w:cs="Arial"/>
              </w:rPr>
              <w:t>Patients</w:t>
            </w:r>
            <w:proofErr w:type="gramEnd"/>
            <w:r w:rsidRPr="006809C7">
              <w:rPr>
                <w:rFonts w:ascii="Arial" w:hAnsi="Arial" w:cs="Arial"/>
                <w:i/>
                <w:iCs/>
              </w:rPr>
              <w:t xml:space="preserve"> </w:t>
            </w:r>
            <w:r w:rsidRPr="0092237B">
              <w:rPr>
                <w:rFonts w:ascii="Arial" w:hAnsi="Arial" w:cs="Arial"/>
              </w:rPr>
              <w:t>with intolerable side effects</w:t>
            </w:r>
            <w:r w:rsidR="0092237B" w:rsidRPr="0092237B">
              <w:rPr>
                <w:rFonts w:ascii="Arial" w:hAnsi="Arial" w:cs="Arial"/>
              </w:rPr>
              <w:t xml:space="preserve"> were</w:t>
            </w:r>
            <w:r w:rsidR="0092237B">
              <w:rPr>
                <w:rFonts w:ascii="Arial" w:hAnsi="Arial" w:cs="Arial"/>
                <w:i/>
                <w:iCs/>
              </w:rPr>
              <w:t xml:space="preserve"> </w:t>
            </w:r>
            <w:r w:rsidRPr="006809C7">
              <w:rPr>
                <w:rFonts w:ascii="Arial" w:hAnsi="Arial" w:cs="Arial"/>
              </w:rPr>
              <w:t>changed to an alternative TKI</w:t>
            </w:r>
          </w:p>
        </w:tc>
        <w:tc>
          <w:tcPr>
            <w:tcW w:w="701" w:type="dxa"/>
            <w:shd w:val="clear" w:color="auto" w:fill="auto"/>
          </w:tcPr>
          <w:p w14:paraId="283EFA8C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31E9A57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813A80A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5225675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809C7" w:rsidRPr="00B67BA4" w14:paraId="0264A96A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6F87340D" w14:textId="0630551B" w:rsidR="006809C7" w:rsidRPr="006809C7" w:rsidRDefault="006809C7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6809C7">
              <w:rPr>
                <w:rFonts w:ascii="Arial" w:hAnsi="Arial" w:cs="Arial"/>
                <w:b/>
                <w:bCs/>
              </w:rPr>
              <w:t>12</w:t>
            </w:r>
            <w:r w:rsidRPr="006809C7">
              <w:rPr>
                <w:rFonts w:ascii="Arial" w:hAnsi="Arial" w:cs="Arial"/>
              </w:rPr>
              <w:t>  </w:t>
            </w:r>
            <w:r w:rsidR="0092237B" w:rsidRPr="0092237B">
              <w:rPr>
                <w:rFonts w:ascii="Arial" w:hAnsi="Arial" w:cs="Arial"/>
              </w:rPr>
              <w:t>P</w:t>
            </w:r>
            <w:r w:rsidRPr="0092237B">
              <w:rPr>
                <w:rFonts w:ascii="Arial" w:hAnsi="Arial" w:cs="Arial"/>
              </w:rPr>
              <w:t>atients</w:t>
            </w:r>
            <w:proofErr w:type="gramEnd"/>
            <w:r w:rsidRPr="0092237B">
              <w:rPr>
                <w:rFonts w:ascii="Arial" w:hAnsi="Arial" w:cs="Arial"/>
              </w:rPr>
              <w:t xml:space="preserve"> with a previous cardiovascular event</w:t>
            </w:r>
            <w:r w:rsidR="0092237B" w:rsidRPr="0092237B">
              <w:rPr>
                <w:rFonts w:ascii="Arial" w:hAnsi="Arial" w:cs="Arial"/>
              </w:rPr>
              <w:t xml:space="preserve"> were</w:t>
            </w:r>
            <w:r w:rsidRPr="006809C7">
              <w:rPr>
                <w:rFonts w:ascii="Arial" w:hAnsi="Arial" w:cs="Arial"/>
              </w:rPr>
              <w:t xml:space="preserve"> offered secondary prevention via their GP </w:t>
            </w:r>
          </w:p>
        </w:tc>
        <w:tc>
          <w:tcPr>
            <w:tcW w:w="701" w:type="dxa"/>
            <w:shd w:val="clear" w:color="auto" w:fill="auto"/>
          </w:tcPr>
          <w:p w14:paraId="30E4DABF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6A8AD53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00E1E20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8A6645A" w14:textId="77777777" w:rsidR="006809C7" w:rsidRPr="00B67BA4" w:rsidRDefault="006809C7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1A57AB" w:rsidRPr="00B67BA4" w14:paraId="43650FDA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1704008" w14:textId="033156E9" w:rsidR="001A57AB" w:rsidRPr="006809C7" w:rsidRDefault="001A57AB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13  </w:t>
            </w:r>
            <w:r w:rsidR="0092237B" w:rsidRPr="0092237B">
              <w:rPr>
                <w:rFonts w:ascii="Arial" w:hAnsi="Arial" w:cs="Arial"/>
              </w:rPr>
              <w:t>P</w:t>
            </w:r>
            <w:r w:rsidRPr="0092237B">
              <w:rPr>
                <w:rFonts w:ascii="Arial" w:hAnsi="Arial" w:cs="Arial"/>
              </w:rPr>
              <w:t>atients</w:t>
            </w:r>
            <w:proofErr w:type="gramEnd"/>
            <w:r w:rsidRPr="0092237B">
              <w:rPr>
                <w:rFonts w:ascii="Arial" w:hAnsi="Arial" w:cs="Arial"/>
              </w:rPr>
              <w:t xml:space="preserve"> with a 10-year cardiovascular risk of &gt;10%</w:t>
            </w:r>
            <w:r w:rsidR="0092237B" w:rsidRPr="0092237B">
              <w:rPr>
                <w:rFonts w:ascii="Arial" w:hAnsi="Arial" w:cs="Arial"/>
              </w:rPr>
              <w:t xml:space="preserve"> were</w:t>
            </w:r>
            <w:r w:rsidRPr="001A57AB">
              <w:rPr>
                <w:rFonts w:ascii="Arial" w:hAnsi="Arial" w:cs="Arial"/>
              </w:rPr>
              <w:t xml:space="preserve"> offered atorvastatin 20 mg da</w:t>
            </w:r>
            <w:r w:rsidRPr="006809C7">
              <w:rPr>
                <w:rFonts w:ascii="Arial" w:hAnsi="Arial" w:cs="Arial"/>
              </w:rPr>
              <w:t>ily</w:t>
            </w:r>
          </w:p>
        </w:tc>
        <w:tc>
          <w:tcPr>
            <w:tcW w:w="701" w:type="dxa"/>
            <w:shd w:val="clear" w:color="auto" w:fill="auto"/>
          </w:tcPr>
          <w:p w14:paraId="1A551FDE" w14:textId="77777777" w:rsidR="001A57AB" w:rsidRPr="00B67BA4" w:rsidRDefault="001A57AB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EB45187" w14:textId="77777777" w:rsidR="001A57AB" w:rsidRPr="00B67BA4" w:rsidRDefault="001A57AB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6A885A0" w14:textId="77777777" w:rsidR="001A57AB" w:rsidRPr="00B67BA4" w:rsidRDefault="001A57AB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A1B464F" w14:textId="77777777" w:rsidR="001A57AB" w:rsidRPr="00B67BA4" w:rsidRDefault="001A57AB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302713" w:rsidRPr="00B67BA4" w14:paraId="110D4036" w14:textId="77777777" w:rsidTr="002A46AD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6DC71629" w14:textId="23C7918D" w:rsidR="00302713" w:rsidRPr="00302713" w:rsidRDefault="00302713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302713">
              <w:rPr>
                <w:rFonts w:ascii="Arial" w:hAnsi="Arial" w:cs="Arial"/>
                <w:b/>
                <w:bCs/>
              </w:rPr>
              <w:t>1</w:t>
            </w:r>
            <w:r w:rsidR="001A57AB">
              <w:rPr>
                <w:rFonts w:ascii="Arial" w:hAnsi="Arial" w:cs="Arial"/>
                <w:b/>
                <w:bCs/>
              </w:rPr>
              <w:t>4</w:t>
            </w:r>
            <w:r w:rsidRPr="00302713">
              <w:rPr>
                <w:rFonts w:ascii="Arial" w:hAnsi="Arial" w:cs="Arial"/>
                <w:b/>
                <w:bCs/>
              </w:rPr>
              <w:t>  </w:t>
            </w:r>
            <w:r w:rsidRPr="0092237B">
              <w:rPr>
                <w:rFonts w:ascii="Arial" w:hAnsi="Arial" w:cs="Arial"/>
              </w:rPr>
              <w:t>For</w:t>
            </w:r>
            <w:proofErr w:type="gramEnd"/>
            <w:r w:rsidRPr="0092237B">
              <w:rPr>
                <w:rFonts w:ascii="Arial" w:hAnsi="Arial" w:cs="Arial"/>
              </w:rPr>
              <w:t xml:space="preserve"> patients with breathlessness</w:t>
            </w:r>
            <w:r w:rsidR="0092237B" w:rsidRPr="0092237B">
              <w:rPr>
                <w:rFonts w:ascii="Arial" w:hAnsi="Arial" w:cs="Arial"/>
              </w:rPr>
              <w:t>,</w:t>
            </w:r>
            <w:r w:rsidRPr="0030271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alternative causes of breathlessness </w:t>
            </w:r>
            <w:r w:rsidRPr="00302713">
              <w:rPr>
                <w:rFonts w:ascii="Arial" w:hAnsi="Arial" w:cs="Arial"/>
              </w:rPr>
              <w:t>were investigated thoroughly</w:t>
            </w:r>
          </w:p>
        </w:tc>
        <w:tc>
          <w:tcPr>
            <w:tcW w:w="701" w:type="dxa"/>
            <w:shd w:val="clear" w:color="auto" w:fill="auto"/>
          </w:tcPr>
          <w:p w14:paraId="09AA129E" w14:textId="77777777" w:rsidR="00302713" w:rsidRPr="00B67BA4" w:rsidRDefault="00302713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C98E447" w14:textId="77777777" w:rsidR="00302713" w:rsidRPr="00B67BA4" w:rsidRDefault="00302713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07A706D" w14:textId="77777777" w:rsidR="00302713" w:rsidRPr="00B67BA4" w:rsidRDefault="00302713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437F05F" w14:textId="77777777" w:rsidR="00302713" w:rsidRPr="00B67BA4" w:rsidRDefault="00302713" w:rsidP="001345F1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43F8B961" w14:textId="77777777" w:rsidR="00A47219" w:rsidRDefault="00A47219" w:rsidP="001345F1">
      <w:pPr>
        <w:keepNext/>
        <w:spacing w:line="259" w:lineRule="auto"/>
        <w:ind w:left="0"/>
        <w:rPr>
          <w:rFonts w:ascii="Arial" w:hAnsi="Arial" w:cs="Arial"/>
          <w:lang w:val="sv-SE"/>
        </w:rPr>
      </w:pPr>
    </w:p>
    <w:p w14:paraId="37EC984E" w14:textId="77777777" w:rsidR="00A47219" w:rsidRDefault="00A47219" w:rsidP="001345F1">
      <w:pPr>
        <w:spacing w:line="259" w:lineRule="auto"/>
        <w:ind w:left="0"/>
        <w:rPr>
          <w:rFonts w:ascii="Arial" w:hAnsi="Arial" w:cs="Arial"/>
          <w:bCs/>
        </w:rPr>
      </w:pPr>
    </w:p>
    <w:p w14:paraId="0A9BA88E" w14:textId="77777777" w:rsidR="00A47219" w:rsidRDefault="00A7466B" w:rsidP="001345F1">
      <w:pPr>
        <w:spacing w:line="259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7A0F0921" w14:textId="77777777">
        <w:tc>
          <w:tcPr>
            <w:tcW w:w="9854" w:type="dxa"/>
            <w:gridSpan w:val="7"/>
          </w:tcPr>
          <w:p w14:paraId="109DF641" w14:textId="77777777" w:rsidR="00EA1BA3" w:rsidRDefault="005E2396" w:rsidP="001345F1">
            <w:pPr>
              <w:spacing w:before="12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16FCC49A" w14:textId="71EF3A2A" w:rsidR="00A47219" w:rsidRDefault="0092237B" w:rsidP="001345F1">
            <w:pPr>
              <w:spacing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2237B">
              <w:rPr>
                <w:rFonts w:ascii="Arial" w:hAnsi="Arial" w:cs="Arial"/>
                <w:color w:val="000000"/>
              </w:rPr>
              <w:t>An audit of compliance with the British Society for Haematology guideline on the diagnosis and management of chronic myeloid leukaemia</w:t>
            </w:r>
          </w:p>
        </w:tc>
      </w:tr>
      <w:tr w:rsidR="00A47219" w14:paraId="72D35A2B" w14:textId="77777777" w:rsidTr="00CB7CB3">
        <w:tc>
          <w:tcPr>
            <w:tcW w:w="1989" w:type="dxa"/>
          </w:tcPr>
          <w:p w14:paraId="2DDE383E" w14:textId="77777777" w:rsidR="00A47219" w:rsidRDefault="005E2396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412062BD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1278B9B1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3C786449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71AC2C11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7523896D" w14:textId="77777777" w:rsidR="00A47219" w:rsidRDefault="005E2396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6F5C012C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37A5E873" w14:textId="77777777" w:rsidR="00A47219" w:rsidRDefault="00A47219" w:rsidP="001345F1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13C7AC5D" w14:textId="77777777" w:rsidTr="00CB7CB3">
        <w:tc>
          <w:tcPr>
            <w:tcW w:w="1989" w:type="dxa"/>
          </w:tcPr>
          <w:p w14:paraId="31370E05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821ACF6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F5165C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B679BB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0CDA296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BE30593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F598AE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932AA17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7B41CF5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4FFF701" w14:textId="77777777" w:rsidTr="00CB7CB3">
        <w:tc>
          <w:tcPr>
            <w:tcW w:w="1989" w:type="dxa"/>
          </w:tcPr>
          <w:p w14:paraId="6E2C1897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CB84A86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50FBF4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82A2DBC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5295372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D73278F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5C18F6A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DA78FA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03ED1B5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B039BB7" w14:textId="77777777" w:rsidTr="00CB7CB3">
        <w:tc>
          <w:tcPr>
            <w:tcW w:w="1989" w:type="dxa"/>
          </w:tcPr>
          <w:p w14:paraId="5AB3AAB7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9A92804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970ECC2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C379701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BA8FAF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CB0F4CF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BAC4E36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C41637B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39234E3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24B2EAB" w14:textId="77777777" w:rsidTr="00CB7CB3">
        <w:tc>
          <w:tcPr>
            <w:tcW w:w="1989" w:type="dxa"/>
          </w:tcPr>
          <w:p w14:paraId="04799E9D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8C6AC80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8D47E93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B08793C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F1FD69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378A9B0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7129363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EAD1D9F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25642BE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7800EF1" w14:textId="77777777" w:rsidTr="00CB7CB3">
        <w:tc>
          <w:tcPr>
            <w:tcW w:w="1989" w:type="dxa"/>
          </w:tcPr>
          <w:p w14:paraId="094A2014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BBD5D74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AB72234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EA7F07E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BC1F62E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B0E057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3F4C6BA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078AA6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02E33A4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A851361" w14:textId="77777777" w:rsidTr="00CB7CB3">
        <w:tc>
          <w:tcPr>
            <w:tcW w:w="1989" w:type="dxa"/>
          </w:tcPr>
          <w:p w14:paraId="46CA10D6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0F4C10D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89EEB5C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3B807E1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6132C50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897D047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31E1E1F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5763513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2DEDB05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1A1B1FF" w14:textId="77777777" w:rsidTr="00CB7CB3">
        <w:tc>
          <w:tcPr>
            <w:tcW w:w="1989" w:type="dxa"/>
          </w:tcPr>
          <w:p w14:paraId="2E452B6F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A007D5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C594D4C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8F72B10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D3BBF1B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81F54C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5048507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970277F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EA817B1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783CDDB" w14:textId="77777777" w:rsidTr="00CB7CB3">
        <w:tc>
          <w:tcPr>
            <w:tcW w:w="1989" w:type="dxa"/>
          </w:tcPr>
          <w:p w14:paraId="43367587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B47997B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4D7CA91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582F013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B40C2C0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E7BFBEB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57C3ABF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9E652BC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400A341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4F766A5" w14:textId="77777777" w:rsidTr="00CB7CB3">
        <w:tc>
          <w:tcPr>
            <w:tcW w:w="1989" w:type="dxa"/>
          </w:tcPr>
          <w:p w14:paraId="667D0AD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615FAD3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444623E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E79CC72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1A52F3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911504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841CB4D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F210716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119C717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46B785D" w14:textId="77777777" w:rsidTr="00CB7CB3">
        <w:tc>
          <w:tcPr>
            <w:tcW w:w="1989" w:type="dxa"/>
          </w:tcPr>
          <w:p w14:paraId="42297EA4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CEC23FB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A2D3C30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46AB56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CBE4AEC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B4D080A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53A4C56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88F5DE1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F114405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EB1BD04" w14:textId="77777777" w:rsidTr="00CB7CB3">
        <w:tc>
          <w:tcPr>
            <w:tcW w:w="1989" w:type="dxa"/>
          </w:tcPr>
          <w:p w14:paraId="39F56E10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78C3355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899FD5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6992562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C3C09B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64DF85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83CFE72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6FA10E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267AF01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ADAD512" w14:textId="77777777" w:rsidTr="00CB7CB3">
        <w:tc>
          <w:tcPr>
            <w:tcW w:w="1989" w:type="dxa"/>
          </w:tcPr>
          <w:p w14:paraId="53ACFB7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E383390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D1EF6A7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7E92840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6BA194E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C69C16A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02DF7EA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E8CC83D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9EAAC24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FF314AE" w14:textId="77777777" w:rsidTr="00CB7CB3">
        <w:tc>
          <w:tcPr>
            <w:tcW w:w="1989" w:type="dxa"/>
          </w:tcPr>
          <w:p w14:paraId="582CCDE8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9E42A3A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134D0F4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2411154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542CAE9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E6F2F2D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A71A5B7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4EF4B8C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B32339F" w14:textId="77777777" w:rsidR="00A47219" w:rsidRDefault="00A47219" w:rsidP="001345F1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5B6D40B5" w14:textId="77777777" w:rsidR="00A47219" w:rsidRDefault="00A47219" w:rsidP="001345F1">
      <w:pPr>
        <w:spacing w:line="259" w:lineRule="auto"/>
      </w:pPr>
    </w:p>
    <w:p w14:paraId="0958565E" w14:textId="77777777" w:rsidR="00A47219" w:rsidRDefault="00A47219" w:rsidP="001345F1">
      <w:pPr>
        <w:spacing w:line="259" w:lineRule="auto"/>
        <w:ind w:left="0"/>
        <w:rPr>
          <w:rFonts w:ascii="Arial" w:hAnsi="Arial" w:cs="Arial"/>
          <w:bCs/>
        </w:rPr>
      </w:pPr>
    </w:p>
    <w:sectPr w:rsidR="00A4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F3E7E" w14:textId="77777777" w:rsidR="005C7B89" w:rsidRDefault="005C7B89">
      <w:r>
        <w:separator/>
      </w:r>
    </w:p>
    <w:p w14:paraId="416D504C" w14:textId="77777777" w:rsidR="005C7B89" w:rsidRDefault="005C7B89"/>
    <w:p w14:paraId="19AE5C5D" w14:textId="77777777" w:rsidR="005C7B89" w:rsidRDefault="005C7B89" w:rsidP="000A78C3"/>
  </w:endnote>
  <w:endnote w:type="continuationSeparator" w:id="0">
    <w:p w14:paraId="6F669368" w14:textId="77777777" w:rsidR="005C7B89" w:rsidRDefault="005C7B89">
      <w:r>
        <w:continuationSeparator/>
      </w:r>
    </w:p>
    <w:p w14:paraId="4D31EF32" w14:textId="77777777" w:rsidR="005C7B89" w:rsidRDefault="005C7B89"/>
    <w:p w14:paraId="0FB23918" w14:textId="77777777" w:rsidR="005C7B89" w:rsidRDefault="005C7B89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bon"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EEFF3" w14:textId="77777777" w:rsidR="00565975" w:rsidRDefault="00565975">
    <w:pPr>
      <w:pStyle w:val="Footer"/>
    </w:pPr>
  </w:p>
  <w:p w14:paraId="0197FF5E" w14:textId="77777777" w:rsidR="006903F2" w:rsidRDefault="006903F2"/>
  <w:p w14:paraId="3F2C7491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5A83C" w14:textId="6D20B9B3" w:rsidR="00A47219" w:rsidRDefault="00042FFB" w:rsidP="00CB2E90">
    <w:pPr>
      <w:tabs>
        <w:tab w:val="left" w:pos="1701"/>
        <w:tab w:val="left" w:pos="4536"/>
        <w:tab w:val="left" w:pos="6663"/>
        <w:tab w:val="left" w:pos="9072"/>
      </w:tabs>
      <w:ind w:left="0"/>
    </w:pPr>
    <w:r w:rsidRPr="00CB2E90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31EE2AB7" wp14:editId="18E977D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810708" w:rsidRPr="00CB2E90">
      <w:rPr>
        <w:rFonts w:ascii="Arial" w:hAnsi="Arial" w:cs="Arial"/>
        <w:sz w:val="20"/>
        <w:szCs w:val="20"/>
      </w:rPr>
      <w:t>CEff</w:t>
    </w:r>
    <w:proofErr w:type="spellEnd"/>
    <w:r w:rsidR="00A47219" w:rsidRPr="00CB2E90">
      <w:rPr>
        <w:rFonts w:ascii="Arial" w:hAnsi="Arial" w:cs="Arial"/>
        <w:sz w:val="20"/>
        <w:szCs w:val="20"/>
      </w:rPr>
      <w:tab/>
    </w:r>
    <w:r w:rsidR="00810708" w:rsidRPr="00CB2E90">
      <w:rPr>
        <w:rFonts w:ascii="Arial" w:hAnsi="Arial" w:cs="Arial"/>
        <w:sz w:val="20"/>
        <w:szCs w:val="20"/>
      </w:rPr>
      <w:t>040122</w:t>
    </w:r>
    <w:r w:rsidR="00A47219" w:rsidRPr="00CB2E90">
      <w:rPr>
        <w:rFonts w:ascii="Arial" w:hAnsi="Arial" w:cs="Arial"/>
        <w:sz w:val="20"/>
        <w:szCs w:val="20"/>
      </w:rPr>
      <w:tab/>
    </w:r>
    <w:r w:rsidR="00A47219" w:rsidRPr="00CB2E90">
      <w:rPr>
        <w:rFonts w:ascii="Arial" w:hAnsi="Arial" w:cs="Arial"/>
        <w:sz w:val="20"/>
        <w:szCs w:val="20"/>
      </w:rPr>
      <w:fldChar w:fldCharType="begin"/>
    </w:r>
    <w:r w:rsidR="00A47219" w:rsidRPr="00CB2E90">
      <w:rPr>
        <w:rFonts w:ascii="Arial" w:hAnsi="Arial" w:cs="Arial"/>
        <w:sz w:val="20"/>
        <w:szCs w:val="20"/>
      </w:rPr>
      <w:instrText xml:space="preserve"> PAGE   \* MERGEFORMAT </w:instrText>
    </w:r>
    <w:r w:rsidR="00A47219" w:rsidRPr="00CB2E90">
      <w:rPr>
        <w:rFonts w:ascii="Arial" w:hAnsi="Arial" w:cs="Arial"/>
        <w:sz w:val="20"/>
        <w:szCs w:val="20"/>
      </w:rPr>
      <w:fldChar w:fldCharType="separate"/>
    </w:r>
    <w:r w:rsidR="00FB6CD8" w:rsidRPr="00CB2E90">
      <w:rPr>
        <w:rFonts w:ascii="Arial" w:hAnsi="Arial" w:cs="Arial"/>
        <w:noProof/>
        <w:sz w:val="20"/>
        <w:szCs w:val="20"/>
      </w:rPr>
      <w:t>4</w:t>
    </w:r>
    <w:r w:rsidR="00A47219" w:rsidRPr="00CB2E90">
      <w:rPr>
        <w:rFonts w:ascii="Arial" w:hAnsi="Arial" w:cs="Arial"/>
        <w:sz w:val="20"/>
        <w:szCs w:val="20"/>
      </w:rPr>
      <w:fldChar w:fldCharType="end"/>
    </w:r>
    <w:r w:rsidR="00A47219" w:rsidRPr="00CB2E90">
      <w:rPr>
        <w:rFonts w:ascii="Arial" w:hAnsi="Arial" w:cs="Arial"/>
        <w:sz w:val="20"/>
        <w:szCs w:val="20"/>
      </w:rPr>
      <w:tab/>
      <w:t>V</w:t>
    </w:r>
    <w:r w:rsidR="00BE7B59" w:rsidRPr="00CB2E90">
      <w:rPr>
        <w:rFonts w:ascii="Arial" w:hAnsi="Arial" w:cs="Arial"/>
        <w:sz w:val="20"/>
        <w:szCs w:val="20"/>
      </w:rPr>
      <w:t>1</w:t>
    </w:r>
    <w:r w:rsidR="00A47219" w:rsidRPr="00CB2E90">
      <w:rPr>
        <w:rFonts w:ascii="Arial" w:hAnsi="Arial" w:cs="Arial"/>
        <w:sz w:val="20"/>
        <w:szCs w:val="20"/>
      </w:rPr>
      <w:tab/>
    </w:r>
    <w:r w:rsidR="00810708" w:rsidRPr="00CB2E90">
      <w:rPr>
        <w:rFonts w:ascii="Arial" w:hAnsi="Arial" w:cs="Arial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A91ED" w14:textId="1C1B16C5" w:rsidR="00A47219" w:rsidRDefault="00810708" w:rsidP="00CB2E90">
    <w:pPr>
      <w:tabs>
        <w:tab w:val="left" w:pos="1560"/>
        <w:tab w:val="left" w:pos="2410"/>
        <w:tab w:val="left" w:pos="4820"/>
        <w:tab w:val="left" w:pos="5245"/>
        <w:tab w:val="left" w:pos="5670"/>
        <w:tab w:val="left" w:pos="7938"/>
      </w:tabs>
      <w:ind w:left="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EDFC68D" wp14:editId="520A5F85">
          <wp:simplePos x="0" y="0"/>
          <wp:positionH relativeFrom="margin">
            <wp:posOffset>4043680</wp:posOffset>
          </wp:positionH>
          <wp:positionV relativeFrom="paragraph">
            <wp:posOffset>374015</wp:posOffset>
          </wp:positionV>
          <wp:extent cx="2133600" cy="428625"/>
          <wp:effectExtent l="0" t="0" r="0" b="9525"/>
          <wp:wrapSquare wrapText="bothSides"/>
          <wp:docPr id="38" name="Picture 3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2F85E181" wp14:editId="3E28D646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3FB10F0D" wp14:editId="069B347A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proofErr w:type="spellStart"/>
    <w:r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Pr="00CB2E90">
      <w:rPr>
        <w:rFonts w:ascii="Arial" w:hAnsi="Arial" w:cs="Arial"/>
      </w:rPr>
      <w:t>040122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Final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6F8BDC" w14:textId="77777777" w:rsidR="005C7B89" w:rsidRDefault="005C7B89">
      <w:r>
        <w:separator/>
      </w:r>
    </w:p>
    <w:p w14:paraId="67553F86" w14:textId="77777777" w:rsidR="005C7B89" w:rsidRDefault="005C7B89"/>
    <w:p w14:paraId="4C72F842" w14:textId="77777777" w:rsidR="005C7B89" w:rsidRDefault="005C7B89" w:rsidP="000A78C3"/>
  </w:footnote>
  <w:footnote w:type="continuationSeparator" w:id="0">
    <w:p w14:paraId="401918C6" w14:textId="77777777" w:rsidR="005C7B89" w:rsidRDefault="005C7B89">
      <w:r>
        <w:continuationSeparator/>
      </w:r>
    </w:p>
    <w:p w14:paraId="1DD8342E" w14:textId="77777777" w:rsidR="005C7B89" w:rsidRDefault="005C7B89"/>
    <w:p w14:paraId="0A5690CC" w14:textId="77777777" w:rsidR="005C7B89" w:rsidRDefault="005C7B89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B7AB0A" w14:textId="77777777" w:rsidR="00565975" w:rsidRDefault="00565975">
    <w:pPr>
      <w:pStyle w:val="Header"/>
    </w:pPr>
  </w:p>
  <w:p w14:paraId="1429551C" w14:textId="77777777" w:rsidR="006903F2" w:rsidRDefault="006903F2"/>
  <w:p w14:paraId="10B2C8AD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CD328" w14:textId="77777777" w:rsidR="00A47219" w:rsidRDefault="00A47219" w:rsidP="00CB2E90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60D12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4FA71FE9" wp14:editId="59801F4F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233E0898" wp14:editId="1DDC8277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6E201340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688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922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3F11D3"/>
    <w:multiLevelType w:val="hybridMultilevel"/>
    <w:tmpl w:val="03622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6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5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5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40"/>
  </w:num>
  <w:num w:numId="19">
    <w:abstractNumId w:val="5"/>
  </w:num>
  <w:num w:numId="20">
    <w:abstractNumId w:val="3"/>
  </w:num>
  <w:num w:numId="21">
    <w:abstractNumId w:val="17"/>
  </w:num>
  <w:num w:numId="22">
    <w:abstractNumId w:val="41"/>
  </w:num>
  <w:num w:numId="23">
    <w:abstractNumId w:val="43"/>
  </w:num>
  <w:num w:numId="24">
    <w:abstractNumId w:val="37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</w:num>
  <w:num w:numId="33">
    <w:abstractNumId w:val="21"/>
  </w:num>
  <w:num w:numId="34">
    <w:abstractNumId w:val="44"/>
  </w:num>
  <w:num w:numId="35">
    <w:abstractNumId w:val="42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6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6"/>
  </w:num>
  <w:num w:numId="44">
    <w:abstractNumId w:val="7"/>
  </w:num>
  <w:num w:numId="45">
    <w:abstractNumId w:val="22"/>
  </w:num>
  <w:num w:numId="46">
    <w:abstractNumId w:val="38"/>
  </w:num>
  <w:num w:numId="47">
    <w:abstractNumId w:val="8"/>
    <w:lvlOverride w:ilvl="0">
      <w:startOverride w:val="1"/>
    </w:lvlOverride>
  </w:num>
  <w:num w:numId="48">
    <w:abstractNumId w:val="18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B6"/>
    <w:rsid w:val="00003FA0"/>
    <w:rsid w:val="00012D45"/>
    <w:rsid w:val="00036F7F"/>
    <w:rsid w:val="00042772"/>
    <w:rsid w:val="00042FFB"/>
    <w:rsid w:val="00047E23"/>
    <w:rsid w:val="00055467"/>
    <w:rsid w:val="00074C58"/>
    <w:rsid w:val="00090FD7"/>
    <w:rsid w:val="00091B1A"/>
    <w:rsid w:val="00095D3B"/>
    <w:rsid w:val="000A01CE"/>
    <w:rsid w:val="000A48F5"/>
    <w:rsid w:val="000A4E34"/>
    <w:rsid w:val="000A711A"/>
    <w:rsid w:val="000A78C3"/>
    <w:rsid w:val="000C0A27"/>
    <w:rsid w:val="000D2F1E"/>
    <w:rsid w:val="000E3646"/>
    <w:rsid w:val="000E5210"/>
    <w:rsid w:val="000F45C1"/>
    <w:rsid w:val="00101F48"/>
    <w:rsid w:val="001345F1"/>
    <w:rsid w:val="0014313C"/>
    <w:rsid w:val="00143E00"/>
    <w:rsid w:val="0016711D"/>
    <w:rsid w:val="00187415"/>
    <w:rsid w:val="00193037"/>
    <w:rsid w:val="00197770"/>
    <w:rsid w:val="001A57AB"/>
    <w:rsid w:val="001A5DC8"/>
    <w:rsid w:val="001B1C6C"/>
    <w:rsid w:val="001C61A4"/>
    <w:rsid w:val="001D0896"/>
    <w:rsid w:val="00211A8E"/>
    <w:rsid w:val="00223670"/>
    <w:rsid w:val="00223A12"/>
    <w:rsid w:val="00243E3C"/>
    <w:rsid w:val="00247478"/>
    <w:rsid w:val="0025133D"/>
    <w:rsid w:val="00252E61"/>
    <w:rsid w:val="002A401F"/>
    <w:rsid w:val="002A46AD"/>
    <w:rsid w:val="002B3D7B"/>
    <w:rsid w:val="002B4DCE"/>
    <w:rsid w:val="002C04FC"/>
    <w:rsid w:val="002D1F2A"/>
    <w:rsid w:val="002D207D"/>
    <w:rsid w:val="002E23C9"/>
    <w:rsid w:val="00300F15"/>
    <w:rsid w:val="00302713"/>
    <w:rsid w:val="003379E2"/>
    <w:rsid w:val="00337C60"/>
    <w:rsid w:val="003527E2"/>
    <w:rsid w:val="00355195"/>
    <w:rsid w:val="00355A30"/>
    <w:rsid w:val="00367624"/>
    <w:rsid w:val="00387A0B"/>
    <w:rsid w:val="003A53DF"/>
    <w:rsid w:val="003F5D9C"/>
    <w:rsid w:val="0040662C"/>
    <w:rsid w:val="00411A00"/>
    <w:rsid w:val="00427E21"/>
    <w:rsid w:val="004327B6"/>
    <w:rsid w:val="00447559"/>
    <w:rsid w:val="0046028B"/>
    <w:rsid w:val="00482E3D"/>
    <w:rsid w:val="0048762A"/>
    <w:rsid w:val="004C097A"/>
    <w:rsid w:val="004C305B"/>
    <w:rsid w:val="004D16A5"/>
    <w:rsid w:val="004D2F69"/>
    <w:rsid w:val="004D7A7C"/>
    <w:rsid w:val="004F7AF8"/>
    <w:rsid w:val="005023FF"/>
    <w:rsid w:val="00512529"/>
    <w:rsid w:val="00517F44"/>
    <w:rsid w:val="00527CB5"/>
    <w:rsid w:val="00545CCC"/>
    <w:rsid w:val="00551C64"/>
    <w:rsid w:val="0055666E"/>
    <w:rsid w:val="005606A3"/>
    <w:rsid w:val="00565975"/>
    <w:rsid w:val="00580779"/>
    <w:rsid w:val="00587039"/>
    <w:rsid w:val="005976CA"/>
    <w:rsid w:val="005B780E"/>
    <w:rsid w:val="005C10FA"/>
    <w:rsid w:val="005C4B08"/>
    <w:rsid w:val="005C7B89"/>
    <w:rsid w:val="005D3034"/>
    <w:rsid w:val="005E2396"/>
    <w:rsid w:val="0060071D"/>
    <w:rsid w:val="006048F9"/>
    <w:rsid w:val="00607B58"/>
    <w:rsid w:val="006302AB"/>
    <w:rsid w:val="0063326F"/>
    <w:rsid w:val="00640609"/>
    <w:rsid w:val="006562ED"/>
    <w:rsid w:val="00656C3E"/>
    <w:rsid w:val="00661DCA"/>
    <w:rsid w:val="006707C9"/>
    <w:rsid w:val="0067624E"/>
    <w:rsid w:val="006809C7"/>
    <w:rsid w:val="00681647"/>
    <w:rsid w:val="006828B6"/>
    <w:rsid w:val="00685242"/>
    <w:rsid w:val="0068556C"/>
    <w:rsid w:val="00685687"/>
    <w:rsid w:val="006903F2"/>
    <w:rsid w:val="00693CF9"/>
    <w:rsid w:val="006A4703"/>
    <w:rsid w:val="006A7933"/>
    <w:rsid w:val="006B30CB"/>
    <w:rsid w:val="006C1B6B"/>
    <w:rsid w:val="006C28A7"/>
    <w:rsid w:val="006D4A2C"/>
    <w:rsid w:val="006E4B0F"/>
    <w:rsid w:val="006F4B82"/>
    <w:rsid w:val="006F4C03"/>
    <w:rsid w:val="007034F4"/>
    <w:rsid w:val="00705BDD"/>
    <w:rsid w:val="00711134"/>
    <w:rsid w:val="00716BA9"/>
    <w:rsid w:val="0071784F"/>
    <w:rsid w:val="00752883"/>
    <w:rsid w:val="007634C6"/>
    <w:rsid w:val="00766841"/>
    <w:rsid w:val="00777475"/>
    <w:rsid w:val="00784064"/>
    <w:rsid w:val="0078536E"/>
    <w:rsid w:val="00787CFB"/>
    <w:rsid w:val="007A32DB"/>
    <w:rsid w:val="007A73B3"/>
    <w:rsid w:val="007B1577"/>
    <w:rsid w:val="007B2CE8"/>
    <w:rsid w:val="007D0E86"/>
    <w:rsid w:val="007D341E"/>
    <w:rsid w:val="007E1365"/>
    <w:rsid w:val="007E65AC"/>
    <w:rsid w:val="007F662F"/>
    <w:rsid w:val="0080576C"/>
    <w:rsid w:val="00810708"/>
    <w:rsid w:val="00817DB1"/>
    <w:rsid w:val="00824FEB"/>
    <w:rsid w:val="008256F5"/>
    <w:rsid w:val="00853705"/>
    <w:rsid w:val="00856E0C"/>
    <w:rsid w:val="0086266E"/>
    <w:rsid w:val="008E03B6"/>
    <w:rsid w:val="008E1A4B"/>
    <w:rsid w:val="008E5AFA"/>
    <w:rsid w:val="008F2B83"/>
    <w:rsid w:val="00903C95"/>
    <w:rsid w:val="00905B1A"/>
    <w:rsid w:val="0090767B"/>
    <w:rsid w:val="00907A20"/>
    <w:rsid w:val="0092237B"/>
    <w:rsid w:val="00923E62"/>
    <w:rsid w:val="00930E7F"/>
    <w:rsid w:val="009336DF"/>
    <w:rsid w:val="00934003"/>
    <w:rsid w:val="00956CF8"/>
    <w:rsid w:val="0097300E"/>
    <w:rsid w:val="00974225"/>
    <w:rsid w:val="00981B2D"/>
    <w:rsid w:val="00997E84"/>
    <w:rsid w:val="009A5D4D"/>
    <w:rsid w:val="009C04CC"/>
    <w:rsid w:val="009C5DF0"/>
    <w:rsid w:val="009D3909"/>
    <w:rsid w:val="009E06ED"/>
    <w:rsid w:val="009E2524"/>
    <w:rsid w:val="00A02C21"/>
    <w:rsid w:val="00A15801"/>
    <w:rsid w:val="00A33EFD"/>
    <w:rsid w:val="00A45B37"/>
    <w:rsid w:val="00A47219"/>
    <w:rsid w:val="00A56611"/>
    <w:rsid w:val="00A7466B"/>
    <w:rsid w:val="00A75121"/>
    <w:rsid w:val="00A96A3C"/>
    <w:rsid w:val="00AA7C8C"/>
    <w:rsid w:val="00AB603F"/>
    <w:rsid w:val="00AC3842"/>
    <w:rsid w:val="00AC4D45"/>
    <w:rsid w:val="00AE0DA9"/>
    <w:rsid w:val="00AF0D81"/>
    <w:rsid w:val="00B332D2"/>
    <w:rsid w:val="00B360EA"/>
    <w:rsid w:val="00B47548"/>
    <w:rsid w:val="00B57B32"/>
    <w:rsid w:val="00B6163A"/>
    <w:rsid w:val="00B7666A"/>
    <w:rsid w:val="00B96702"/>
    <w:rsid w:val="00BA291E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45592"/>
    <w:rsid w:val="00C76889"/>
    <w:rsid w:val="00C818F7"/>
    <w:rsid w:val="00C8220C"/>
    <w:rsid w:val="00C91021"/>
    <w:rsid w:val="00CB284A"/>
    <w:rsid w:val="00CB2E90"/>
    <w:rsid w:val="00CB69D4"/>
    <w:rsid w:val="00CB7CB3"/>
    <w:rsid w:val="00CD7FF9"/>
    <w:rsid w:val="00CE26C9"/>
    <w:rsid w:val="00CE46C1"/>
    <w:rsid w:val="00CE7C1D"/>
    <w:rsid w:val="00CF2A8E"/>
    <w:rsid w:val="00D11A53"/>
    <w:rsid w:val="00D34B46"/>
    <w:rsid w:val="00D36FD8"/>
    <w:rsid w:val="00D5352D"/>
    <w:rsid w:val="00D56D56"/>
    <w:rsid w:val="00D62DB2"/>
    <w:rsid w:val="00D7586D"/>
    <w:rsid w:val="00D90E6D"/>
    <w:rsid w:val="00DB4E95"/>
    <w:rsid w:val="00DF50FD"/>
    <w:rsid w:val="00E14BE7"/>
    <w:rsid w:val="00E154B0"/>
    <w:rsid w:val="00E362BC"/>
    <w:rsid w:val="00E36762"/>
    <w:rsid w:val="00E36EA4"/>
    <w:rsid w:val="00E560A8"/>
    <w:rsid w:val="00E8654F"/>
    <w:rsid w:val="00E87A70"/>
    <w:rsid w:val="00EA1BA3"/>
    <w:rsid w:val="00EB452F"/>
    <w:rsid w:val="00EB6CC8"/>
    <w:rsid w:val="00EB774F"/>
    <w:rsid w:val="00EC2822"/>
    <w:rsid w:val="00ED08B2"/>
    <w:rsid w:val="00EE120F"/>
    <w:rsid w:val="00EF5E73"/>
    <w:rsid w:val="00F041B1"/>
    <w:rsid w:val="00F05252"/>
    <w:rsid w:val="00F119E6"/>
    <w:rsid w:val="00F35E23"/>
    <w:rsid w:val="00F427B8"/>
    <w:rsid w:val="00F44535"/>
    <w:rsid w:val="00F47B20"/>
    <w:rsid w:val="00F715D6"/>
    <w:rsid w:val="00F85C45"/>
    <w:rsid w:val="00FA2E23"/>
    <w:rsid w:val="00FB6CD8"/>
    <w:rsid w:val="00FC15D8"/>
    <w:rsid w:val="00FC7598"/>
    <w:rsid w:val="00FD02AA"/>
    <w:rsid w:val="00FD03A0"/>
    <w:rsid w:val="00FE505C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0A9A0A6"/>
  <w15:docId w15:val="{F0E1EFA7-EC57-4BCE-A75E-7CAC42C7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uiPriority w:val="34"/>
    <w:qFormat/>
    <w:rsid w:val="00656C3E"/>
    <w:pPr>
      <w:numPr>
        <w:numId w:val="41"/>
      </w:numPr>
      <w:spacing w:after="0"/>
      <w:ind w:left="72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36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doi/10.1111/bjh.1697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0</TotalTime>
  <Pages>6</Pages>
  <Words>1160</Words>
  <Characters>6824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Alisha Craig</cp:lastModifiedBy>
  <cp:revision>2</cp:revision>
  <cp:lastPrinted>2015-08-25T10:29:00Z</cp:lastPrinted>
  <dcterms:created xsi:type="dcterms:W3CDTF">2022-01-26T16:36:00Z</dcterms:created>
  <dcterms:modified xsi:type="dcterms:W3CDTF">2022-01-26T16:36:00Z</dcterms:modified>
</cp:coreProperties>
</file>