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63E4B" w14:textId="77777777" w:rsidR="00A47219" w:rsidRDefault="00A47219" w:rsidP="00197B2E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22407DEB" w14:textId="77777777" w:rsidR="00A47219" w:rsidRDefault="00907A20" w:rsidP="00197B2E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1F2B5C77" w14:textId="77777777" w:rsidR="00A47219" w:rsidRDefault="00A47219" w:rsidP="00197B2E">
      <w:pPr>
        <w:spacing w:line="259" w:lineRule="auto"/>
        <w:ind w:left="-142"/>
        <w:rPr>
          <w:rFonts w:ascii="Arial" w:hAnsi="Arial" w:cs="Arial"/>
        </w:rPr>
      </w:pPr>
    </w:p>
    <w:p w14:paraId="5D870EA1" w14:textId="77777777" w:rsidR="00A47219" w:rsidRDefault="00A47219" w:rsidP="00197B2E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3B50D14B" w14:textId="77777777">
        <w:trPr>
          <w:trHeight w:val="469"/>
        </w:trPr>
        <w:tc>
          <w:tcPr>
            <w:tcW w:w="1668" w:type="dxa"/>
          </w:tcPr>
          <w:p w14:paraId="214928AE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0EAA6E29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7635D2A5" w14:textId="77777777">
        <w:trPr>
          <w:trHeight w:val="469"/>
        </w:trPr>
        <w:tc>
          <w:tcPr>
            <w:tcW w:w="1668" w:type="dxa"/>
          </w:tcPr>
          <w:p w14:paraId="2679FF24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313DDA33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2CE8B35D" w14:textId="77777777" w:rsidR="00A47219" w:rsidRDefault="00A47219" w:rsidP="00197B2E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7D26A411" w14:textId="77777777">
        <w:trPr>
          <w:trHeight w:val="469"/>
        </w:trPr>
        <w:tc>
          <w:tcPr>
            <w:tcW w:w="1668" w:type="dxa"/>
          </w:tcPr>
          <w:p w14:paraId="09DEF84F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49E8A59F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58A6348" w14:textId="77777777">
        <w:trPr>
          <w:trHeight w:val="469"/>
        </w:trPr>
        <w:tc>
          <w:tcPr>
            <w:tcW w:w="1668" w:type="dxa"/>
          </w:tcPr>
          <w:p w14:paraId="4E71222D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6538F7E1" w14:textId="1D97D98C" w:rsidR="00A47219" w:rsidRPr="009336DF" w:rsidRDefault="000A78C3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A04775">
              <w:rPr>
                <w:rFonts w:ascii="Arial" w:hAnsi="Arial" w:cs="Arial"/>
                <w:b/>
                <w:color w:val="000000"/>
              </w:rPr>
              <w:t xml:space="preserve">British Society for Haemtology 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>guideline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DE7D45" w:rsidRPr="00DE7D45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diagnosis and evaluation of prognosis of </w:t>
            </w:r>
            <w:r w:rsidR="00DE7D45" w:rsidRPr="00DE7D45">
              <w:rPr>
                <w:rFonts w:ascii="Arial" w:hAnsi="Arial" w:cs="Arial"/>
                <w:b/>
                <w:bCs/>
              </w:rPr>
              <w:t>adult myelodysplastic syndromes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A47219" w14:paraId="030347EF" w14:textId="77777777">
        <w:trPr>
          <w:trHeight w:val="469"/>
        </w:trPr>
        <w:tc>
          <w:tcPr>
            <w:tcW w:w="1668" w:type="dxa"/>
          </w:tcPr>
          <w:p w14:paraId="390F9441" w14:textId="77777777" w:rsidR="00A47219" w:rsidRDefault="00A47219" w:rsidP="00197B2E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25B745F3" w14:textId="464E4DA8" w:rsidR="00A47219" w:rsidRPr="009336DF" w:rsidRDefault="00F427B8" w:rsidP="00197B2E">
            <w:pPr>
              <w:pStyle w:val="Standard"/>
              <w:spacing w:before="60" w:after="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A04775">
              <w:rPr>
                <w:color w:val="000000"/>
              </w:rPr>
              <w:t>British Society for Haematology 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A04775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guidance on</w:t>
            </w:r>
            <w:r w:rsidR="00F47B20">
              <w:rPr>
                <w:color w:val="000000"/>
              </w:rPr>
              <w:t xml:space="preserve"> </w:t>
            </w:r>
            <w:r w:rsidR="00C86F35" w:rsidRPr="00C86F35">
              <w:t>the diagnosis and</w:t>
            </w:r>
            <w:r w:rsidR="00C86F35">
              <w:t xml:space="preserve"> </w:t>
            </w:r>
            <w:r w:rsidR="00C86F35" w:rsidRPr="00C86F35">
              <w:t>evaluation of prognosis of adult myelodysplastic syndromes</w:t>
            </w:r>
            <w:r w:rsidR="00DE7D45">
              <w:t xml:space="preserve"> (MDS)</w:t>
            </w:r>
            <w:r w:rsidR="000A78C3" w:rsidRPr="009336DF">
              <w:rPr>
                <w:color w:val="000000"/>
              </w:rPr>
              <w:t xml:space="preserve">. This audit will review compliance with </w:t>
            </w:r>
            <w:r w:rsidR="00E87A70" w:rsidRPr="009336DF">
              <w:rPr>
                <w:color w:val="000000"/>
              </w:rPr>
              <w:t xml:space="preserve">some of the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0A7DA68D" w14:textId="77777777">
        <w:trPr>
          <w:trHeight w:val="469"/>
        </w:trPr>
        <w:tc>
          <w:tcPr>
            <w:tcW w:w="1668" w:type="dxa"/>
          </w:tcPr>
          <w:p w14:paraId="2FEB4855" w14:textId="77777777" w:rsidR="00956CF8" w:rsidRDefault="00607B58" w:rsidP="00197B2E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7042BAAC" w14:textId="56A81207" w:rsidR="00956CF8" w:rsidRPr="009336DF" w:rsidRDefault="00956CF8" w:rsidP="00197B2E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C86F35">
              <w:rPr>
                <w:color w:val="000000"/>
              </w:rPr>
              <w:t>MDS</w:t>
            </w:r>
            <w:r w:rsidR="008E1A4B">
              <w:t xml:space="preserve"> </w:t>
            </w:r>
            <w:r w:rsidRPr="009336DF">
              <w:rPr>
                <w:color w:val="000000"/>
              </w:rPr>
              <w:t>are</w:t>
            </w:r>
            <w:r w:rsidR="00C86F35">
              <w:rPr>
                <w:color w:val="000000"/>
              </w:rPr>
              <w:t xml:space="preserve"> being</w:t>
            </w:r>
            <w:r w:rsidRPr="009336DF">
              <w:rPr>
                <w:color w:val="000000"/>
              </w:rPr>
              <w:t xml:space="preserve">: </w:t>
            </w:r>
          </w:p>
          <w:p w14:paraId="4B004880" w14:textId="1BDEEA4E" w:rsidR="00956CF8" w:rsidRPr="009336DF" w:rsidRDefault="00C86F35" w:rsidP="00197B2E">
            <w:pPr>
              <w:pStyle w:val="Standard"/>
              <w:numPr>
                <w:ilvl w:val="0"/>
                <w:numId w:val="40"/>
              </w:numPr>
              <w:spacing w:after="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appropriately diagnosed</w:t>
            </w:r>
          </w:p>
          <w:p w14:paraId="64EA459E" w14:textId="419188E7" w:rsidR="00956CF8" w:rsidRPr="009336DF" w:rsidRDefault="00C86F35" w:rsidP="00197B2E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appropriately assessed with regard to prognosis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8F75581" w14:textId="77777777">
        <w:trPr>
          <w:trHeight w:val="469"/>
        </w:trPr>
        <w:tc>
          <w:tcPr>
            <w:tcW w:w="1668" w:type="dxa"/>
          </w:tcPr>
          <w:p w14:paraId="116B3522" w14:textId="6581A02E" w:rsidR="0097300E" w:rsidRDefault="0097300E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A04775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58E21EE2" w14:textId="38EAFA20" w:rsidR="0097300E" w:rsidRPr="005E7581" w:rsidRDefault="00FB6CD8" w:rsidP="00197B2E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A0477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A04775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>otes that explains the variance</w:t>
            </w:r>
            <w:r w:rsidR="00AE0DA9">
              <w:rPr>
                <w:rFonts w:ascii="Arial" w:hAnsi="Arial" w:cs="Arial"/>
              </w:rPr>
              <w:t>.</w:t>
            </w:r>
          </w:p>
          <w:p w14:paraId="75C7B384" w14:textId="6F8B1C32" w:rsidR="0097300E" w:rsidRPr="0078536E" w:rsidRDefault="000A01CE" w:rsidP="00197B2E">
            <w:pPr>
              <w:pStyle w:val="Standard"/>
              <w:numPr>
                <w:ilvl w:val="0"/>
                <w:numId w:val="41"/>
              </w:numPr>
              <w:spacing w:before="120" w:after="60" w:line="259" w:lineRule="auto"/>
              <w:ind w:left="357" w:hanging="357"/>
            </w:pPr>
            <w:r w:rsidRPr="00461D15">
              <w:t xml:space="preserve">All </w:t>
            </w:r>
            <w:r w:rsidR="00A67621">
              <w:t xml:space="preserve">suitable </w:t>
            </w:r>
            <w:r w:rsidRPr="00461D15">
              <w:t>p</w:t>
            </w:r>
            <w:r w:rsidR="009E2524" w:rsidRPr="00461D15">
              <w:t xml:space="preserve">atients </w:t>
            </w:r>
            <w:r w:rsidR="00461D15" w:rsidRPr="00461D15">
              <w:t>with suspected MDS should undergo initial assessment that includes a minimum set of investigations</w:t>
            </w:r>
            <w:r w:rsidR="00A45731">
              <w:t>, covering history, examination, blood tests and bone marrow examination.</w:t>
            </w:r>
          </w:p>
          <w:p w14:paraId="093ED2FB" w14:textId="7E135A53" w:rsidR="009E2524" w:rsidRDefault="00461D15" w:rsidP="00197B2E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461D15">
              <w:t xml:space="preserve">All </w:t>
            </w:r>
            <w:r w:rsidR="00DC7514">
              <w:t>patients with</w:t>
            </w:r>
            <w:r w:rsidRPr="00461D15">
              <w:t xml:space="preserve"> MDS </w:t>
            </w:r>
            <w:r w:rsidR="00DC7514">
              <w:t xml:space="preserve">undergoing a bone marrow examination </w:t>
            </w:r>
            <w:r w:rsidRPr="00461D15">
              <w:t xml:space="preserve">should be classified according to the current WHO </w:t>
            </w:r>
            <w:r>
              <w:t>c</w:t>
            </w:r>
            <w:r w:rsidRPr="00461D15">
              <w:t>lassification</w:t>
            </w:r>
            <w:r w:rsidR="0078536E">
              <w:t>.</w:t>
            </w:r>
          </w:p>
          <w:p w14:paraId="62C923C0" w14:textId="298A694E" w:rsidR="00461D15" w:rsidRPr="00461D15" w:rsidRDefault="00461D15" w:rsidP="00197B2E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461D15">
              <w:t>Bone marrow cytogenetic analysis should be performed on all patients with suspected MDS having a bone marrow examination.</w:t>
            </w:r>
            <w:r w:rsidR="00A67621">
              <w:t xml:space="preserve"> Whe</w:t>
            </w:r>
            <w:r w:rsidR="00343C88">
              <w:t>n</w:t>
            </w:r>
            <w:r w:rsidR="00A67621">
              <w:t xml:space="preserve"> conventional karyotyping is not possible or fails, </w:t>
            </w:r>
            <w:r w:rsidR="00B215F2" w:rsidRPr="00B215F2">
              <w:t>fluorescence in situ hybridi</w:t>
            </w:r>
            <w:r w:rsidR="00B215F2">
              <w:t>s</w:t>
            </w:r>
            <w:r w:rsidR="00B215F2" w:rsidRPr="00B215F2">
              <w:t xml:space="preserve">ation </w:t>
            </w:r>
            <w:r w:rsidR="00B215F2">
              <w:t>(</w:t>
            </w:r>
            <w:r w:rsidR="00A67621">
              <w:t>FISH</w:t>
            </w:r>
            <w:r w:rsidR="00B215F2">
              <w:t>)</w:t>
            </w:r>
            <w:r w:rsidR="00A67621">
              <w:t xml:space="preserve"> or </w:t>
            </w:r>
            <w:r w:rsidR="00B215F2">
              <w:t>single nucleotide polymorphism (</w:t>
            </w:r>
            <w:r w:rsidR="00A67621">
              <w:t>SNP</w:t>
            </w:r>
            <w:r w:rsidR="00B215F2">
              <w:t>)</w:t>
            </w:r>
            <w:r w:rsidR="00A67621">
              <w:t xml:space="preserve"> array analysis should be performed. </w:t>
            </w:r>
          </w:p>
          <w:p w14:paraId="45FA9372" w14:textId="3DF69A58" w:rsidR="0078536E" w:rsidRPr="002764D2" w:rsidRDefault="002764D2" w:rsidP="00197B2E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2764D2">
              <w:t>At diagnosis</w:t>
            </w:r>
            <w:r w:rsidR="00555359">
              <w:t>,</w:t>
            </w:r>
            <w:r w:rsidRPr="002764D2">
              <w:t xml:space="preserve"> the prognosis for all patients should be calculated using</w:t>
            </w:r>
            <w:r w:rsidR="00343C88">
              <w:t xml:space="preserve"> the revised</w:t>
            </w:r>
            <w:r w:rsidRPr="002764D2">
              <w:t xml:space="preserve"> </w:t>
            </w:r>
            <w:r w:rsidR="00EA70E9" w:rsidRPr="00343C88">
              <w:t xml:space="preserve">International Prognostic Scoring System </w:t>
            </w:r>
            <w:r w:rsidR="00EA70E9">
              <w:t>(</w:t>
            </w:r>
            <w:r w:rsidRPr="002764D2">
              <w:t>IPSS-R</w:t>
            </w:r>
            <w:r w:rsidR="00EA70E9">
              <w:t>)</w:t>
            </w:r>
            <w:r w:rsidRPr="002764D2">
              <w:t xml:space="preserve"> </w:t>
            </w:r>
            <w:r w:rsidR="00A04775">
              <w:t>and</w:t>
            </w:r>
            <w:r w:rsidRPr="002764D2">
              <w:t xml:space="preserve"> IPSS.</w:t>
            </w:r>
          </w:p>
        </w:tc>
      </w:tr>
      <w:tr w:rsidR="00A47219" w14:paraId="62DB938C" w14:textId="77777777">
        <w:trPr>
          <w:trHeight w:val="469"/>
        </w:trPr>
        <w:tc>
          <w:tcPr>
            <w:tcW w:w="1668" w:type="dxa"/>
          </w:tcPr>
          <w:p w14:paraId="03980E95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</w:t>
            </w:r>
          </w:p>
          <w:p w14:paraId="7B742000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0FC90D8" w14:textId="77777777" w:rsidR="00752883" w:rsidRPr="00752883" w:rsidRDefault="00752883" w:rsidP="00197B2E">
            <w:pPr>
              <w:pStyle w:val="ListParagraph"/>
              <w:numPr>
                <w:ilvl w:val="0"/>
                <w:numId w:val="46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7B542EE9" w14:textId="50D66F07" w:rsidR="00766841" w:rsidRPr="00766841" w:rsidRDefault="000B7D88" w:rsidP="000E6FE1">
            <w:pPr>
              <w:pStyle w:val="ListParagraph"/>
              <w:numPr>
                <w:ilvl w:val="0"/>
                <w:numId w:val="48"/>
              </w:numPr>
              <w:tabs>
                <w:tab w:val="left" w:pos="750"/>
              </w:tabs>
              <w:spacing w:after="120" w:line="259" w:lineRule="auto"/>
              <w:ind w:left="357" w:hanging="10"/>
            </w:pPr>
            <w:r>
              <w:rPr>
                <w:color w:val="000000"/>
              </w:rPr>
              <w:t>A</w:t>
            </w:r>
            <w:r w:rsidR="002764D2" w:rsidRPr="00752883">
              <w:rPr>
                <w:color w:val="000000"/>
              </w:rPr>
              <w:t xml:space="preserve">ll patients </w:t>
            </w:r>
            <w:r w:rsidR="004246F7">
              <w:rPr>
                <w:color w:val="000000"/>
              </w:rPr>
              <w:t>diagnosed</w:t>
            </w:r>
            <w:r w:rsidR="002764D2">
              <w:rPr>
                <w:color w:val="000000"/>
              </w:rPr>
              <w:t xml:space="preserve"> with myelodysplasia </w:t>
            </w:r>
            <w:r w:rsidR="002764D2" w:rsidRPr="00752883">
              <w:rPr>
                <w:color w:val="000000"/>
              </w:rPr>
              <w:t xml:space="preserve">in the preceding </w:t>
            </w:r>
            <w:r w:rsidR="002764D2">
              <w:rPr>
                <w:color w:val="000000"/>
              </w:rPr>
              <w:t>12</w:t>
            </w:r>
            <w:r w:rsidR="002764D2" w:rsidRPr="00752883">
              <w:rPr>
                <w:color w:val="000000"/>
              </w:rPr>
              <w:t> months</w:t>
            </w:r>
            <w:r w:rsidR="00A04775">
              <w:rPr>
                <w:color w:val="000000"/>
              </w:rPr>
              <w:t>.</w:t>
            </w:r>
          </w:p>
          <w:p w14:paraId="67989010" w14:textId="77777777" w:rsidR="00A47219" w:rsidRDefault="005023FF" w:rsidP="00197B2E">
            <w:pPr>
              <w:pStyle w:val="ListParagraph"/>
              <w:numPr>
                <w:ilvl w:val="0"/>
                <w:numId w:val="46"/>
              </w:numPr>
              <w:spacing w:before="60" w:after="12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5FDCE149" w14:textId="77777777">
        <w:trPr>
          <w:trHeight w:val="469"/>
        </w:trPr>
        <w:tc>
          <w:tcPr>
            <w:tcW w:w="1668" w:type="dxa"/>
          </w:tcPr>
          <w:p w14:paraId="1CB8449E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Results</w:t>
            </w:r>
          </w:p>
        </w:tc>
        <w:tc>
          <w:tcPr>
            <w:tcW w:w="8186" w:type="dxa"/>
          </w:tcPr>
          <w:p w14:paraId="642D244F" w14:textId="77777777" w:rsidR="00A47219" w:rsidRDefault="00A47219" w:rsidP="00197B2E">
            <w:pPr>
              <w:spacing w:before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2D6CC68" w14:textId="2E11B71D" w:rsidR="00BC0613" w:rsidRPr="00C80194" w:rsidRDefault="00BC0613" w:rsidP="00197B2E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A04775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6DF5C7BC" w14:textId="77777777" w:rsidTr="009336DF">
              <w:tc>
                <w:tcPr>
                  <w:tcW w:w="5840" w:type="dxa"/>
                </w:tcPr>
                <w:p w14:paraId="756C8639" w14:textId="77777777" w:rsidR="00BC0613" w:rsidRPr="00C80194" w:rsidRDefault="00BC0613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5F662DBE" w14:textId="77777777" w:rsidR="00BC0613" w:rsidRPr="00C80194" w:rsidRDefault="00BC0613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384F8A16" w14:textId="77777777" w:rsidTr="009336DF">
              <w:tc>
                <w:tcPr>
                  <w:tcW w:w="5840" w:type="dxa"/>
                </w:tcPr>
                <w:p w14:paraId="08FC5EDA" w14:textId="1B4D0C99" w:rsidR="00BC0613" w:rsidRPr="00A45B37" w:rsidRDefault="00A07F60" w:rsidP="00197B2E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 w:rsidRPr="00461D15">
                    <w:t xml:space="preserve">All </w:t>
                  </w:r>
                  <w:r w:rsidR="00A67621">
                    <w:t xml:space="preserve">suitable </w:t>
                  </w:r>
                  <w:r w:rsidRPr="00461D15">
                    <w:t xml:space="preserve">patients with suspected MDS </w:t>
                  </w:r>
                  <w:r>
                    <w:t>underwent</w:t>
                  </w:r>
                  <w:r w:rsidRPr="00461D15">
                    <w:t xml:space="preserve"> initial assessment that include</w:t>
                  </w:r>
                  <w:r>
                    <w:t>d</w:t>
                  </w:r>
                  <w:r w:rsidRPr="00461D15">
                    <w:t xml:space="preserve"> a minimum set of investigations</w:t>
                  </w:r>
                  <w:r>
                    <w:t>, covering history, examination, blood tests and bone marrow examination</w:t>
                  </w:r>
                </w:p>
              </w:tc>
              <w:tc>
                <w:tcPr>
                  <w:tcW w:w="1832" w:type="dxa"/>
                </w:tcPr>
                <w:p w14:paraId="54CF85DE" w14:textId="77777777" w:rsidR="00BC0613" w:rsidRPr="00C80194" w:rsidRDefault="00BC0613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1AE4906" w14:textId="77777777" w:rsidTr="009336DF">
              <w:tc>
                <w:tcPr>
                  <w:tcW w:w="5840" w:type="dxa"/>
                </w:tcPr>
                <w:p w14:paraId="5E71522B" w14:textId="4617FB5F" w:rsidR="009D3909" w:rsidRPr="00FF5096" w:rsidRDefault="00A10901" w:rsidP="00197B2E">
                  <w:pPr>
                    <w:pStyle w:val="Standard"/>
                    <w:spacing w:before="60" w:after="60" w:line="259" w:lineRule="auto"/>
                  </w:pPr>
                  <w:r w:rsidRPr="00461D15">
                    <w:t xml:space="preserve">All </w:t>
                  </w:r>
                  <w:r w:rsidR="00DC7514">
                    <w:t>patients with</w:t>
                  </w:r>
                  <w:r w:rsidRPr="00461D15">
                    <w:t xml:space="preserve"> MDS </w:t>
                  </w:r>
                  <w:r w:rsidR="00DC7514">
                    <w:t xml:space="preserve">who underwent a bone marrow examination </w:t>
                  </w:r>
                  <w:r>
                    <w:t>were</w:t>
                  </w:r>
                  <w:r w:rsidRPr="00461D15">
                    <w:t xml:space="preserve"> classified according to the current WHO </w:t>
                  </w:r>
                  <w:r>
                    <w:t>c</w:t>
                  </w:r>
                  <w:r w:rsidRPr="00461D15">
                    <w:t>lassification</w:t>
                  </w:r>
                </w:p>
              </w:tc>
              <w:tc>
                <w:tcPr>
                  <w:tcW w:w="1832" w:type="dxa"/>
                </w:tcPr>
                <w:p w14:paraId="3C6A3634" w14:textId="77777777" w:rsidR="009D3909" w:rsidRPr="00C80194" w:rsidRDefault="009D3909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BE1F248" w14:textId="77777777" w:rsidTr="009336DF">
              <w:tc>
                <w:tcPr>
                  <w:tcW w:w="5840" w:type="dxa"/>
                </w:tcPr>
                <w:p w14:paraId="263446BE" w14:textId="78AA8D01" w:rsidR="009D3909" w:rsidRPr="00FF5096" w:rsidRDefault="00A10901" w:rsidP="00197B2E">
                  <w:pPr>
                    <w:pStyle w:val="Standard"/>
                    <w:spacing w:before="60" w:after="60" w:line="259" w:lineRule="auto"/>
                  </w:pPr>
                  <w:r>
                    <w:t>All patients with suspected MDS having a bone marrow examination had b</w:t>
                  </w:r>
                  <w:r w:rsidRPr="00461D15">
                    <w:t>one marrow cytogenetic analysis performed</w:t>
                  </w:r>
                  <w:r w:rsidR="00930BBE">
                    <w:t>. Wh</w:t>
                  </w:r>
                  <w:r w:rsidR="005F7D72">
                    <w:t>en</w:t>
                  </w:r>
                  <w:r w:rsidR="00930BBE">
                    <w:t xml:space="preserve"> conventional karyotyping was not possible or failed, FISH or SNP array analysis was performed</w:t>
                  </w:r>
                </w:p>
              </w:tc>
              <w:tc>
                <w:tcPr>
                  <w:tcW w:w="1832" w:type="dxa"/>
                </w:tcPr>
                <w:p w14:paraId="3E8ABF84" w14:textId="77777777" w:rsidR="009D3909" w:rsidRPr="00C80194" w:rsidRDefault="009D3909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09211D" w:rsidRPr="00C80194" w14:paraId="256B035D" w14:textId="77777777" w:rsidTr="009336DF">
              <w:tc>
                <w:tcPr>
                  <w:tcW w:w="5840" w:type="dxa"/>
                </w:tcPr>
                <w:p w14:paraId="49280895" w14:textId="4B6E594C" w:rsidR="0009211D" w:rsidRPr="002764D2" w:rsidRDefault="0009211D" w:rsidP="00197B2E">
                  <w:pPr>
                    <w:pStyle w:val="Standard"/>
                    <w:spacing w:before="60" w:after="60" w:line="259" w:lineRule="auto"/>
                  </w:pPr>
                  <w:r>
                    <w:t>T</w:t>
                  </w:r>
                  <w:r w:rsidRPr="002764D2">
                    <w:t xml:space="preserve">he prognosis for all patients </w:t>
                  </w:r>
                  <w:r>
                    <w:t xml:space="preserve">was </w:t>
                  </w:r>
                  <w:r w:rsidRPr="002764D2">
                    <w:t xml:space="preserve">calculated </w:t>
                  </w:r>
                  <w:r>
                    <w:t>a</w:t>
                  </w:r>
                  <w:r w:rsidRPr="002764D2">
                    <w:t xml:space="preserve">t diagnosis using </w:t>
                  </w:r>
                  <w:r>
                    <w:t xml:space="preserve">the </w:t>
                  </w:r>
                  <w:r w:rsidRPr="002764D2">
                    <w:t xml:space="preserve">IPSS-R </w:t>
                  </w:r>
                  <w:r w:rsidR="00083FED">
                    <w:t>or</w:t>
                  </w:r>
                  <w:r w:rsidRPr="002764D2">
                    <w:t xml:space="preserve"> IPSS</w:t>
                  </w:r>
                </w:p>
              </w:tc>
              <w:tc>
                <w:tcPr>
                  <w:tcW w:w="1832" w:type="dxa"/>
                </w:tcPr>
                <w:p w14:paraId="1FDE1226" w14:textId="77777777" w:rsidR="0009211D" w:rsidRPr="00C80194" w:rsidRDefault="0009211D" w:rsidP="00197B2E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2EBB3B4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6FB69CF6" w14:textId="77777777">
        <w:trPr>
          <w:trHeight w:val="469"/>
        </w:trPr>
        <w:tc>
          <w:tcPr>
            <w:tcW w:w="1668" w:type="dxa"/>
          </w:tcPr>
          <w:p w14:paraId="37BBA1F5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7E6E7CCC" w14:textId="5E54069F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5AC690AC" w14:textId="77777777">
        <w:trPr>
          <w:trHeight w:val="469"/>
        </w:trPr>
        <w:tc>
          <w:tcPr>
            <w:tcW w:w="1668" w:type="dxa"/>
          </w:tcPr>
          <w:p w14:paraId="4BB07723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 for improvement</w:t>
            </w:r>
          </w:p>
          <w:p w14:paraId="4BD75799" w14:textId="77777777" w:rsidR="00A47219" w:rsidRDefault="00A47219" w:rsidP="00197B2E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F487947" w14:textId="77777777" w:rsidR="00A47219" w:rsidRDefault="00A47219" w:rsidP="00197B2E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326B46A" w14:textId="588EDE72" w:rsidR="00A47219" w:rsidRDefault="00A47219" w:rsidP="00197B2E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0EE41975" w14:textId="7BF8AFB3" w:rsidR="00A47219" w:rsidRDefault="00A47219" w:rsidP="000E6FE1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5F7D72">
              <w:t>(</w:t>
            </w:r>
            <w:r>
              <w:t>s</w:t>
            </w:r>
            <w:r w:rsidR="005F7D72">
              <w:t>)</w:t>
            </w:r>
            <w:r>
              <w:t xml:space="preserve"> responsible to do the work within a time frame.</w:t>
            </w:r>
          </w:p>
          <w:p w14:paraId="5FB153E6" w14:textId="77777777" w:rsidR="004D16A5" w:rsidRDefault="004D16A5" w:rsidP="00197B2E">
            <w:pPr>
              <w:pStyle w:val="Standard"/>
              <w:spacing w:after="0" w:line="259" w:lineRule="auto"/>
              <w:rPr>
                <w:b/>
              </w:rPr>
            </w:pPr>
          </w:p>
          <w:p w14:paraId="30EC99D0" w14:textId="77777777" w:rsidR="00A47219" w:rsidRPr="00BC1A50" w:rsidRDefault="00A47219" w:rsidP="00197B2E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7FD592AE" w14:textId="0E7962A3" w:rsidR="00A47219" w:rsidRDefault="00A04775" w:rsidP="00197B2E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792D5298" w14:textId="7B96705A" w:rsidR="00A47219" w:rsidRPr="006D4A2C" w:rsidRDefault="00A04775" w:rsidP="00197B2E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A04775" w14:paraId="71838995" w14:textId="77777777">
        <w:trPr>
          <w:trHeight w:val="469"/>
        </w:trPr>
        <w:tc>
          <w:tcPr>
            <w:tcW w:w="1668" w:type="dxa"/>
          </w:tcPr>
          <w:p w14:paraId="78297E74" w14:textId="77DB1AAC" w:rsidR="00A04775" w:rsidRDefault="00A04775" w:rsidP="00197B2E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6AE515D5" w14:textId="41211F83" w:rsidR="00A04775" w:rsidRPr="00197B2E" w:rsidRDefault="00A04775" w:rsidP="00197B2E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197B2E">
              <w:rPr>
                <w:rFonts w:ascii="Arial" w:hAnsi="Arial" w:cs="Arial"/>
                <w:color w:val="FF0000"/>
              </w:rPr>
              <w:t xml:space="preserve">(To be completed by the author </w:t>
            </w:r>
            <w:r>
              <w:rPr>
                <w:rFonts w:ascii="Arial" w:hAnsi="Arial" w:cs="Arial"/>
                <w:color w:val="FF0000"/>
              </w:rPr>
              <w:t>−</w:t>
            </w:r>
            <w:r w:rsidRPr="00197B2E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76F9BA92" w14:textId="77777777">
        <w:trPr>
          <w:trHeight w:val="469"/>
        </w:trPr>
        <w:tc>
          <w:tcPr>
            <w:tcW w:w="1668" w:type="dxa"/>
          </w:tcPr>
          <w:p w14:paraId="0EA8EF47" w14:textId="77777777" w:rsidR="00A47219" w:rsidRDefault="00A47219" w:rsidP="00197B2E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1F033A4" w14:textId="77777777" w:rsidR="00A47219" w:rsidRPr="00355A30" w:rsidRDefault="00355A30" w:rsidP="00197B2E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4E49D483" w14:textId="77777777">
        <w:trPr>
          <w:trHeight w:val="469"/>
        </w:trPr>
        <w:tc>
          <w:tcPr>
            <w:tcW w:w="1668" w:type="dxa"/>
          </w:tcPr>
          <w:p w14:paraId="65776262" w14:textId="5561397C" w:rsidR="00A47219" w:rsidRDefault="00A47219" w:rsidP="00197B2E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3006375F" w14:textId="4E13D80C" w:rsidR="00A47219" w:rsidRPr="00C86F35" w:rsidRDefault="00C86F35" w:rsidP="00197B2E">
            <w:pPr>
              <w:autoSpaceDE w:val="0"/>
              <w:autoSpaceDN w:val="0"/>
              <w:adjustRightInd w:val="0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6F35">
              <w:rPr>
                <w:rFonts w:ascii="Arial" w:eastAsia="Times New Roman" w:hAnsi="Arial" w:cs="Arial"/>
                <w:lang w:eastAsia="en-GB"/>
              </w:rPr>
              <w:t>Killick</w:t>
            </w:r>
            <w:r>
              <w:rPr>
                <w:rFonts w:ascii="Arial" w:eastAsia="Times New Roman" w:hAnsi="Arial" w:cs="Arial"/>
                <w:lang w:eastAsia="en-GB"/>
              </w:rPr>
              <w:t xml:space="preserve"> SB</w:t>
            </w:r>
            <w:r w:rsidRPr="00C86F35">
              <w:rPr>
                <w:rFonts w:ascii="Arial" w:eastAsia="Times New Roman" w:hAnsi="Arial" w:cs="Arial"/>
                <w:lang w:eastAsia="en-GB"/>
              </w:rPr>
              <w:t>, Wiseman</w:t>
            </w:r>
            <w:r>
              <w:rPr>
                <w:rFonts w:ascii="Arial" w:eastAsia="Times New Roman" w:hAnsi="Arial" w:cs="Arial"/>
                <w:lang w:eastAsia="en-GB"/>
              </w:rPr>
              <w:t xml:space="preserve"> DH</w:t>
            </w:r>
            <w:r w:rsidRPr="00C86F35">
              <w:rPr>
                <w:rFonts w:ascii="Arial" w:eastAsia="Times New Roman" w:hAnsi="Arial" w:cs="Arial"/>
                <w:lang w:eastAsia="en-GB"/>
              </w:rPr>
              <w:t>, Quek</w:t>
            </w:r>
            <w:r>
              <w:rPr>
                <w:rFonts w:ascii="Arial" w:eastAsia="Times New Roman" w:hAnsi="Arial" w:cs="Arial"/>
                <w:lang w:eastAsia="en-GB"/>
              </w:rPr>
              <w:t xml:space="preserve"> L</w:t>
            </w:r>
            <w:r w:rsidRPr="00C86F35">
              <w:rPr>
                <w:rFonts w:ascii="Arial" w:eastAsia="Times New Roman" w:hAnsi="Arial" w:cs="Arial"/>
                <w:lang w:eastAsia="en-GB"/>
              </w:rPr>
              <w:t>, Cargo</w:t>
            </w:r>
            <w:r>
              <w:rPr>
                <w:rFonts w:ascii="Arial" w:eastAsia="Times New Roman" w:hAnsi="Arial" w:cs="Arial"/>
                <w:lang w:eastAsia="en-GB"/>
              </w:rPr>
              <w:t xml:space="preserve"> C</w:t>
            </w:r>
            <w:r w:rsidRPr="00C86F35">
              <w:rPr>
                <w:rFonts w:ascii="Arial" w:eastAsia="Times New Roman" w:hAnsi="Arial" w:cs="Arial"/>
                <w:lang w:eastAsia="en-GB"/>
              </w:rPr>
              <w:t>, Culligan</w:t>
            </w:r>
            <w:r>
              <w:rPr>
                <w:rFonts w:ascii="Arial" w:eastAsia="Times New Roman" w:hAnsi="Arial" w:cs="Arial"/>
                <w:lang w:eastAsia="en-GB"/>
              </w:rPr>
              <w:t xml:space="preserve"> D</w:t>
            </w:r>
            <w:r w:rsidRPr="00C86F35">
              <w:rPr>
                <w:rFonts w:ascii="Arial" w:eastAsia="Times New Roman" w:hAnsi="Arial" w:cs="Arial"/>
                <w:lang w:eastAsia="en-GB"/>
              </w:rPr>
              <w:t>, Enright</w:t>
            </w:r>
            <w:r>
              <w:rPr>
                <w:rFonts w:ascii="Arial" w:eastAsia="Times New Roman" w:hAnsi="Arial" w:cs="Arial"/>
                <w:lang w:eastAsia="en-GB"/>
              </w:rPr>
              <w:t xml:space="preserve"> H </w:t>
            </w:r>
            <w:r w:rsidRPr="00197B2E">
              <w:rPr>
                <w:rFonts w:ascii="Arial" w:eastAsia="Times New Roman" w:hAnsi="Arial" w:cs="Arial"/>
                <w:i/>
                <w:lang w:eastAsia="en-GB"/>
              </w:rPr>
              <w:t>et al</w:t>
            </w:r>
            <w:r w:rsidR="005C10FA" w:rsidRPr="00197B2E">
              <w:rPr>
                <w:rFonts w:ascii="Arial" w:hAnsi="Arial" w:cs="Arial"/>
                <w:i/>
              </w:rPr>
              <w:t>.</w:t>
            </w:r>
            <w:r w:rsidR="00EB6CC8" w:rsidRPr="00C86F35">
              <w:rPr>
                <w:rFonts w:ascii="Arial" w:hAnsi="Arial" w:cs="Arial"/>
              </w:rPr>
              <w:t xml:space="preserve"> </w:t>
            </w:r>
            <w:r w:rsidRPr="00C86F35">
              <w:rPr>
                <w:rFonts w:ascii="Arial" w:eastAsia="Times New Roman" w:hAnsi="Arial" w:cs="Arial"/>
                <w:lang w:eastAsia="en-GB"/>
              </w:rPr>
              <w:t>British Society for Haematology guidelines for the diagnosis and evaluation of prognosis of Adult Myelodysplastic Syndromes</w:t>
            </w:r>
            <w:r w:rsidR="00EB6CC8" w:rsidRPr="00C86F35">
              <w:rPr>
                <w:rFonts w:ascii="Arial" w:hAnsi="Arial" w:cs="Arial"/>
              </w:rPr>
              <w:t xml:space="preserve">. </w:t>
            </w:r>
            <w:r w:rsidR="006D4A2C" w:rsidRPr="00C86F35">
              <w:rPr>
                <w:rFonts w:ascii="Arial" w:hAnsi="Arial" w:cs="Arial"/>
                <w:i/>
              </w:rPr>
              <w:t>Br J Haematol</w:t>
            </w:r>
            <w:r w:rsidR="006D4A2C" w:rsidRPr="00C86F35">
              <w:rPr>
                <w:rFonts w:ascii="Arial" w:hAnsi="Arial" w:cs="Arial"/>
              </w:rPr>
              <w:t xml:space="preserve"> </w:t>
            </w:r>
            <w:r w:rsidR="004C305B" w:rsidRPr="00C86F35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</w:t>
            </w:r>
            <w:r w:rsidR="004C305B" w:rsidRPr="00C86F35">
              <w:rPr>
                <w:rFonts w:ascii="Arial" w:hAnsi="Arial" w:cs="Arial"/>
              </w:rPr>
              <w:t>1</w:t>
            </w:r>
            <w:r w:rsidR="005F7D72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>194</w:t>
            </w:r>
            <w:r w:rsidR="005F7D7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282</w:t>
            </w:r>
            <w:r w:rsidR="00EB6CC8" w:rsidRPr="00C86F35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293</w:t>
            </w:r>
            <w:r w:rsidR="0067624E" w:rsidRPr="00C86F35">
              <w:rPr>
                <w:rFonts w:ascii="Arial" w:hAnsi="Arial" w:cs="Arial"/>
              </w:rPr>
              <w:t>.</w:t>
            </w:r>
          </w:p>
          <w:p w14:paraId="79871552" w14:textId="6CDADDB6" w:rsidR="001C61A4" w:rsidRPr="00C86F35" w:rsidRDefault="006A1D82" w:rsidP="00197B2E">
            <w:pPr>
              <w:pStyle w:val="Standard"/>
              <w:spacing w:before="120" w:after="60" w:line="259" w:lineRule="auto"/>
              <w:rPr>
                <w:color w:val="000000"/>
              </w:rPr>
            </w:pPr>
            <w:hyperlink r:id="rId7" w:history="1">
              <w:r w:rsidR="00C86F35" w:rsidRPr="00151BC4">
                <w:rPr>
                  <w:rStyle w:val="Hyperlink"/>
                </w:rPr>
                <w:t>https://onlinelibrary.wiley.com/doi/10.1111/bjh.17621</w:t>
              </w:r>
            </w:hyperlink>
            <w:r w:rsidR="00C86F35">
              <w:rPr>
                <w:color w:val="000000"/>
              </w:rPr>
              <w:t xml:space="preserve"> </w:t>
            </w:r>
          </w:p>
        </w:tc>
      </w:tr>
    </w:tbl>
    <w:p w14:paraId="4567AF9F" w14:textId="77777777" w:rsidR="00A47219" w:rsidRDefault="00A47219" w:rsidP="00197B2E">
      <w:pPr>
        <w:spacing w:line="259" w:lineRule="auto"/>
        <w:ind w:left="0"/>
        <w:rPr>
          <w:rFonts w:ascii="Arial" w:hAnsi="Arial" w:cs="Arial"/>
          <w:bCs/>
        </w:rPr>
      </w:pPr>
    </w:p>
    <w:p w14:paraId="35C9532F" w14:textId="042F1A5E" w:rsidR="00A47219" w:rsidRPr="00197B2E" w:rsidRDefault="00A7466B" w:rsidP="00197B2E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197B2E">
        <w:rPr>
          <w:b/>
          <w:sz w:val="24"/>
          <w:szCs w:val="24"/>
        </w:rPr>
        <w:lastRenderedPageBreak/>
        <w:t xml:space="preserve">Data collection proforma for patients with </w:t>
      </w:r>
      <w:r w:rsidR="00674C3C" w:rsidRPr="00197B2E">
        <w:rPr>
          <w:b/>
          <w:sz w:val="24"/>
          <w:szCs w:val="24"/>
        </w:rPr>
        <w:t>a</w:t>
      </w:r>
      <w:r w:rsidR="00766841" w:rsidRPr="00197B2E">
        <w:rPr>
          <w:b/>
          <w:sz w:val="24"/>
          <w:szCs w:val="24"/>
        </w:rPr>
        <w:t xml:space="preserve"> </w:t>
      </w:r>
      <w:r w:rsidR="00674C3C" w:rsidRPr="00197B2E">
        <w:rPr>
          <w:b/>
          <w:sz w:val="24"/>
          <w:szCs w:val="24"/>
        </w:rPr>
        <w:t xml:space="preserve">recent </w:t>
      </w:r>
      <w:r w:rsidR="00674C3C" w:rsidRPr="00197B2E">
        <w:rPr>
          <w:b/>
          <w:bCs/>
          <w:sz w:val="24"/>
          <w:szCs w:val="24"/>
        </w:rPr>
        <w:t>diagnosis of an</w:t>
      </w:r>
      <w:r w:rsidR="00674C3C" w:rsidRPr="00197B2E">
        <w:rPr>
          <w:b/>
          <w:bCs/>
          <w:sz w:val="24"/>
          <w:szCs w:val="24"/>
        </w:rPr>
        <w:br/>
        <w:t>adult myelodysplastic syndrome</w:t>
      </w:r>
    </w:p>
    <w:p w14:paraId="0789058C" w14:textId="77777777" w:rsidR="00A47219" w:rsidRPr="00197B2E" w:rsidRDefault="00AC3842" w:rsidP="00197B2E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197B2E">
        <w:rPr>
          <w:b/>
          <w:sz w:val="24"/>
          <w:szCs w:val="24"/>
        </w:rPr>
        <w:t xml:space="preserve">Audit reviewing </w:t>
      </w:r>
      <w:r w:rsidR="00A7466B" w:rsidRPr="00197B2E">
        <w:rPr>
          <w:b/>
          <w:sz w:val="24"/>
          <w:szCs w:val="24"/>
        </w:rPr>
        <w:t>practice</w:t>
      </w:r>
    </w:p>
    <w:p w14:paraId="47FE3B63" w14:textId="77777777" w:rsidR="00024D48" w:rsidRDefault="00024D48" w:rsidP="00197B2E">
      <w:pPr>
        <w:keepNext/>
        <w:spacing w:line="259" w:lineRule="auto"/>
        <w:rPr>
          <w:rFonts w:ascii="Arial" w:hAnsi="Arial" w:cs="Arial"/>
          <w:b/>
        </w:rPr>
      </w:pPr>
    </w:p>
    <w:p w14:paraId="466F80E5" w14:textId="77777777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</w:p>
    <w:p w14:paraId="5FAF3186" w14:textId="6A5426BD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A04775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5F0BBE4A" w14:textId="77777777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</w:p>
    <w:p w14:paraId="60900A34" w14:textId="395F0D75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A04775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10E44742" w14:textId="77777777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</w:p>
    <w:p w14:paraId="208E64B4" w14:textId="0E941175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A04775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11BA09F0" w14:textId="7F391C67" w:rsidR="00A47219" w:rsidRDefault="00A47219" w:rsidP="00197B2E">
      <w:pPr>
        <w:keepNext/>
        <w:spacing w:line="259" w:lineRule="auto"/>
        <w:ind w:left="0"/>
        <w:rPr>
          <w:rFonts w:ascii="Arial" w:hAnsi="Arial" w:cs="Arial"/>
        </w:rPr>
      </w:pPr>
    </w:p>
    <w:p w14:paraId="4D039AA5" w14:textId="77777777" w:rsidR="00024D48" w:rsidRDefault="00024D48" w:rsidP="00197B2E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261DA779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291BE6AC" w14:textId="77777777" w:rsidR="00A7466B" w:rsidRPr="00197B2E" w:rsidRDefault="00A7466B" w:rsidP="00197B2E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197B2E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E6D2DF3" w14:textId="77777777" w:rsidR="00A7466B" w:rsidRPr="00562BB4" w:rsidRDefault="00A7466B" w:rsidP="00197B2E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2D889879" w14:textId="77777777" w:rsidR="00A7466B" w:rsidRPr="00562BB4" w:rsidRDefault="00A7466B" w:rsidP="00197B2E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C4E2196" w14:textId="77777777" w:rsidR="00A7466B" w:rsidRPr="00562BB4" w:rsidRDefault="00A7466B" w:rsidP="00197B2E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0C6B6A36" w14:textId="77777777" w:rsidR="00A7466B" w:rsidRPr="00562BB4" w:rsidRDefault="00A7466B" w:rsidP="00197B2E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0FD650B1" w14:textId="75F95D78" w:rsidR="00A7466B" w:rsidRDefault="00A7466B" w:rsidP="00197B2E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If</w:t>
            </w:r>
            <w:r w:rsidR="009C7894">
              <w:rPr>
                <w:rFonts w:ascii="Arial" w:hAnsi="Arial" w:cs="Arial"/>
              </w:rPr>
              <w:t xml:space="preserve"> </w:t>
            </w:r>
            <w:r w:rsidR="00307CBC">
              <w:rPr>
                <w:rFonts w:ascii="Arial" w:hAnsi="Arial" w:cs="Arial"/>
              </w:rPr>
              <w:t>box 1 not ticked</w:t>
            </w:r>
            <w:r w:rsidR="00F427B8">
              <w:rPr>
                <w:rFonts w:ascii="Arial" w:hAnsi="Arial" w:cs="Arial"/>
              </w:rPr>
              <w:t>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2BE25D2F" w14:textId="14B9FD63" w:rsidR="00A7466B" w:rsidRDefault="00A7466B" w:rsidP="00197B2E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</w:t>
            </w:r>
            <w:r w:rsidR="00307CBC">
              <w:rPr>
                <w:rFonts w:ascii="Arial" w:hAnsi="Arial" w:cs="Arial"/>
              </w:rPr>
              <w:t>box 1</w:t>
            </w:r>
            <w:r w:rsidR="009C7894">
              <w:rPr>
                <w:rFonts w:ascii="Arial" w:hAnsi="Arial" w:cs="Arial"/>
              </w:rPr>
              <w:t xml:space="preserve"> </w:t>
            </w:r>
            <w:r w:rsidR="00F427B8">
              <w:rPr>
                <w:rFonts w:ascii="Arial" w:hAnsi="Arial" w:cs="Arial"/>
              </w:rPr>
              <w:t xml:space="preserve">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1F2560EB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8DB7FBB" w14:textId="05975F9F" w:rsidR="00A7466B" w:rsidRDefault="00247478" w:rsidP="00197B2E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A10901">
              <w:t>Underwent</w:t>
            </w:r>
            <w:r w:rsidR="00A10901" w:rsidRPr="00461D15">
              <w:t xml:space="preserve"> initial assessment that include</w:t>
            </w:r>
            <w:r w:rsidR="00A10901">
              <w:t>d</w:t>
            </w:r>
            <w:r w:rsidR="00A10901" w:rsidRPr="00461D15">
              <w:t xml:space="preserve"> a minimum set of investigations</w:t>
            </w:r>
            <w:r w:rsidR="00A10901">
              <w:t>, covering history, examination, blood tests and bone marrow examination,</w:t>
            </w:r>
            <w:r w:rsidR="00A10901" w:rsidRPr="00461D15">
              <w:t xml:space="preserve"> </w:t>
            </w:r>
            <w:r w:rsidR="00A67621">
              <w:t>unless unsuitable for these investigations</w:t>
            </w:r>
          </w:p>
        </w:tc>
        <w:tc>
          <w:tcPr>
            <w:tcW w:w="701" w:type="dxa"/>
          </w:tcPr>
          <w:p w14:paraId="17C01728" w14:textId="77777777" w:rsidR="00A7466B" w:rsidRPr="00B67BA4" w:rsidRDefault="00A7466B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F451480" w14:textId="77777777" w:rsidR="00A7466B" w:rsidRPr="00B67BA4" w:rsidRDefault="00A7466B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8304A77" w14:textId="77777777" w:rsidR="00A7466B" w:rsidRPr="00B67BA4" w:rsidRDefault="00A7466B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FA59A83" w14:textId="77777777" w:rsidR="00A7466B" w:rsidRPr="00B67BA4" w:rsidRDefault="00A7466B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5D995EAC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803DC3A" w14:textId="39A365D3" w:rsidR="00990C9E" w:rsidRPr="00FF5096" w:rsidRDefault="00247478" w:rsidP="00197B2E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2</w:t>
            </w:r>
            <w:r>
              <w:t>  </w:t>
            </w:r>
            <w:r w:rsidR="00DC7514" w:rsidRPr="00197B2E">
              <w:t xml:space="preserve">For </w:t>
            </w:r>
            <w:r w:rsidR="00134FFF" w:rsidRPr="00197B2E">
              <w:t>patients</w:t>
            </w:r>
            <w:r w:rsidR="00DC7514" w:rsidRPr="00197B2E">
              <w:t xml:space="preserve"> who underwent </w:t>
            </w:r>
            <w:r w:rsidR="00134FFF" w:rsidRPr="00197B2E">
              <w:t xml:space="preserve">a </w:t>
            </w:r>
            <w:r w:rsidR="00DC7514" w:rsidRPr="00197B2E">
              <w:t>bone marrow examination</w:t>
            </w:r>
            <w:r w:rsidR="005F7D72">
              <w:t xml:space="preserve">, they were </w:t>
            </w:r>
            <w:r w:rsidR="00A10901" w:rsidRPr="00461D15">
              <w:t xml:space="preserve">classified according to the current WHO </w:t>
            </w:r>
            <w:r w:rsidR="00A10901">
              <w:t>c</w:t>
            </w:r>
            <w:r w:rsidR="00A10901" w:rsidRPr="00461D15">
              <w:t>lassification</w:t>
            </w:r>
          </w:p>
        </w:tc>
        <w:tc>
          <w:tcPr>
            <w:tcW w:w="701" w:type="dxa"/>
          </w:tcPr>
          <w:p w14:paraId="47249A80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247FD09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EC3289E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FFA3A40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FE49A4C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5FD1D9E1" w14:textId="507169C6" w:rsidR="00856E0C" w:rsidRPr="00FF5096" w:rsidRDefault="004C305B" w:rsidP="00197B2E">
            <w:pPr>
              <w:pStyle w:val="Standard"/>
              <w:spacing w:before="60" w:after="60" w:line="259" w:lineRule="auto"/>
            </w:pPr>
            <w:r>
              <w:rPr>
                <w:b/>
              </w:rPr>
              <w:t>3</w:t>
            </w:r>
            <w:r w:rsidR="00247478">
              <w:t>  </w:t>
            </w:r>
            <w:r w:rsidR="00024D48" w:rsidRPr="00197B2E">
              <w:t>For patients who underwent</w:t>
            </w:r>
            <w:r w:rsidR="00A10901" w:rsidRPr="00197B2E">
              <w:t xml:space="preserve"> a bone marrow examination</w:t>
            </w:r>
            <w:r w:rsidR="00AE539C" w:rsidRPr="00197B2E">
              <w:t xml:space="preserve"> at diagnosis</w:t>
            </w:r>
            <w:r w:rsidR="005F7D72">
              <w:t xml:space="preserve">, </w:t>
            </w:r>
            <w:r w:rsidR="00A10901">
              <w:t>b</w:t>
            </w:r>
            <w:r w:rsidR="00A10901" w:rsidRPr="00461D15">
              <w:t xml:space="preserve">one marrow cytogenetic analysis </w:t>
            </w:r>
            <w:r w:rsidR="005F7D72">
              <w:t xml:space="preserve">was </w:t>
            </w:r>
            <w:r w:rsidR="00A10901" w:rsidRPr="00461D15">
              <w:t>performed</w:t>
            </w:r>
            <w:r w:rsidR="005C113F">
              <w:t xml:space="preserve"> and, if conventional karyotyping was not possible or failed, FISH or SNP array analysis was performed</w:t>
            </w:r>
          </w:p>
        </w:tc>
        <w:tc>
          <w:tcPr>
            <w:tcW w:w="701" w:type="dxa"/>
          </w:tcPr>
          <w:p w14:paraId="10A06E13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5AB8080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F6DB825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F3E30D8" w14:textId="77777777" w:rsidR="00856E0C" w:rsidRPr="00B67BA4" w:rsidRDefault="00856E0C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083FED" w:rsidRPr="00B67BA4" w14:paraId="29C923CE" w14:textId="77777777" w:rsidTr="004C305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225F7B1" w14:textId="29F3B975" w:rsidR="008C6BD5" w:rsidRPr="00083FED" w:rsidRDefault="008C6BD5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</w:t>
            </w:r>
            <w:r w:rsidR="00083FED" w:rsidRPr="00083FED">
              <w:rPr>
                <w:rFonts w:ascii="Arial" w:hAnsi="Arial" w:cs="Arial"/>
              </w:rPr>
              <w:t>  </w:t>
            </w:r>
            <w:r w:rsidR="00F81338">
              <w:rPr>
                <w:rFonts w:ascii="Arial" w:hAnsi="Arial" w:cs="Arial"/>
              </w:rPr>
              <w:t xml:space="preserve">Had their </w:t>
            </w:r>
            <w:r w:rsidR="00083FED" w:rsidRPr="00083FED">
              <w:rPr>
                <w:rFonts w:ascii="Arial" w:hAnsi="Arial" w:cs="Arial"/>
              </w:rPr>
              <w:t xml:space="preserve">prognosis calculated </w:t>
            </w:r>
            <w:r w:rsidR="00F81338">
              <w:rPr>
                <w:rFonts w:ascii="Arial" w:hAnsi="Arial" w:cs="Arial"/>
              </w:rPr>
              <w:t xml:space="preserve">at </w:t>
            </w:r>
            <w:r w:rsidR="00F81338" w:rsidRPr="00083FED">
              <w:rPr>
                <w:rFonts w:ascii="Arial" w:hAnsi="Arial" w:cs="Arial"/>
              </w:rPr>
              <w:t xml:space="preserve">diagnosis </w:t>
            </w:r>
            <w:r w:rsidR="00083FED" w:rsidRPr="00083FED">
              <w:rPr>
                <w:rFonts w:ascii="Arial" w:hAnsi="Arial" w:cs="Arial"/>
              </w:rPr>
              <w:t>using the IPSS-R or IPSS</w:t>
            </w:r>
          </w:p>
        </w:tc>
        <w:tc>
          <w:tcPr>
            <w:tcW w:w="701" w:type="dxa"/>
          </w:tcPr>
          <w:p w14:paraId="259C118D" w14:textId="77777777" w:rsidR="00083FED" w:rsidRPr="00B67BA4" w:rsidRDefault="00083FED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F5A164D" w14:textId="77777777" w:rsidR="00083FED" w:rsidRPr="00B67BA4" w:rsidRDefault="00083FED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E167E22" w14:textId="77777777" w:rsidR="00083FED" w:rsidRPr="00B67BA4" w:rsidRDefault="00083FED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FF1C96C" w14:textId="77777777" w:rsidR="00083FED" w:rsidRPr="00B67BA4" w:rsidRDefault="00083FED" w:rsidP="00197B2E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698713BA" w14:textId="77777777" w:rsidR="00A04775" w:rsidRDefault="00A04775" w:rsidP="00197B2E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1DEB0441" w14:textId="061E7FE5" w:rsidR="00A47219" w:rsidRDefault="00A47219" w:rsidP="00197B2E">
      <w:pPr>
        <w:spacing w:line="259" w:lineRule="auto"/>
        <w:ind w:left="0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2070C893" w14:textId="77777777">
        <w:tc>
          <w:tcPr>
            <w:tcW w:w="9854" w:type="dxa"/>
            <w:gridSpan w:val="7"/>
          </w:tcPr>
          <w:p w14:paraId="5C0F04DB" w14:textId="77777777" w:rsidR="00EA1BA3" w:rsidRDefault="005E2396" w:rsidP="00197B2E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473A3E31" w14:textId="12FD3C0D" w:rsidR="00A47219" w:rsidRDefault="00A04775" w:rsidP="00197B2E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A04775">
              <w:rPr>
                <w:rFonts w:ascii="Arial" w:hAnsi="Arial" w:cs="Arial"/>
                <w:color w:val="000000"/>
              </w:rPr>
              <w:t xml:space="preserve">An audit of compliance with the British Society for Haemtology guideline diagnosis and evaluation of prognosis of adult myelodysplastic syndromes </w:t>
            </w:r>
          </w:p>
        </w:tc>
      </w:tr>
      <w:tr w:rsidR="00A47219" w14:paraId="47350AC5" w14:textId="77777777" w:rsidTr="00CB7CB3">
        <w:tc>
          <w:tcPr>
            <w:tcW w:w="1989" w:type="dxa"/>
          </w:tcPr>
          <w:p w14:paraId="21CB8306" w14:textId="77777777" w:rsidR="00A47219" w:rsidRDefault="005E2396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176E4BEF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7D63BFA0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76BB58FA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0C5178C4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2C92BA1E" w14:textId="77777777" w:rsidR="00A47219" w:rsidRDefault="005E2396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13FACC3F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177A3AF8" w14:textId="77777777" w:rsidR="00A47219" w:rsidRDefault="00A47219" w:rsidP="00197B2E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7186C2D6" w14:textId="77777777" w:rsidTr="00CB7CB3">
        <w:tc>
          <w:tcPr>
            <w:tcW w:w="1989" w:type="dxa"/>
          </w:tcPr>
          <w:p w14:paraId="58EAF6C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90996D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FEBB30F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04105D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989D63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7EB859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170157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3F477E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4A9CF6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8E06BB1" w14:textId="77777777" w:rsidTr="00CB7CB3">
        <w:tc>
          <w:tcPr>
            <w:tcW w:w="1989" w:type="dxa"/>
          </w:tcPr>
          <w:p w14:paraId="59ED87D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8807BB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41657E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836CC2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943A7F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38FDC3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0FF0A63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33E2F7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3B098B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F5643CD" w14:textId="77777777" w:rsidTr="00CB7CB3">
        <w:tc>
          <w:tcPr>
            <w:tcW w:w="1989" w:type="dxa"/>
          </w:tcPr>
          <w:p w14:paraId="649047C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E1DAAE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331459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4469E9F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440168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9ACE79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93CC48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B4C258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34814E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D4C5664" w14:textId="77777777" w:rsidTr="00CB7CB3">
        <w:tc>
          <w:tcPr>
            <w:tcW w:w="1989" w:type="dxa"/>
          </w:tcPr>
          <w:p w14:paraId="4B73C233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2EDF73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E32E1C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10BC05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ADDD28C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AE306A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282D43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14078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B711C0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315FEEB" w14:textId="77777777" w:rsidTr="00CB7CB3">
        <w:tc>
          <w:tcPr>
            <w:tcW w:w="1989" w:type="dxa"/>
          </w:tcPr>
          <w:p w14:paraId="149AEFC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6EC862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AE31AC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586F5E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5943578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1D4304A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44D256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9FD14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42D90BA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FB66DC0" w14:textId="77777777" w:rsidTr="00CB7CB3">
        <w:tc>
          <w:tcPr>
            <w:tcW w:w="1989" w:type="dxa"/>
          </w:tcPr>
          <w:p w14:paraId="0DE164E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AE98CA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CC4964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CC574C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E1D304F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0D32E0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099889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D1A4F7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5685CA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3652B0D" w14:textId="77777777" w:rsidTr="00CB7CB3">
        <w:tc>
          <w:tcPr>
            <w:tcW w:w="1989" w:type="dxa"/>
          </w:tcPr>
          <w:p w14:paraId="649D096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77DDC0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26DDF5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C1CEEE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D05206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8B7FFA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5D6ADE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7D9B49B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5F281AA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96F3A73" w14:textId="77777777" w:rsidTr="00CB7CB3">
        <w:tc>
          <w:tcPr>
            <w:tcW w:w="1989" w:type="dxa"/>
          </w:tcPr>
          <w:p w14:paraId="3B3178D3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3F50E1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B2A879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9A0497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52EB75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C3B5F8B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CCD050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47AE5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8F8520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16183CA" w14:textId="77777777" w:rsidTr="00CB7CB3">
        <w:tc>
          <w:tcPr>
            <w:tcW w:w="1989" w:type="dxa"/>
          </w:tcPr>
          <w:p w14:paraId="0B21FCD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1ED53EB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8B91E5B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0CE8DE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F26D91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0624EA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66FF83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093365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A9997C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2AA9AC6" w14:textId="77777777" w:rsidTr="00CB7CB3">
        <w:tc>
          <w:tcPr>
            <w:tcW w:w="1989" w:type="dxa"/>
          </w:tcPr>
          <w:p w14:paraId="2509C0F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23B87E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0D8DAF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A561FB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50B670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17B5BB2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479765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2BD7D5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A7E19A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FAC8EAC" w14:textId="77777777" w:rsidTr="00CB7CB3">
        <w:tc>
          <w:tcPr>
            <w:tcW w:w="1989" w:type="dxa"/>
          </w:tcPr>
          <w:p w14:paraId="3600618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7A9D8A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9E92E05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1976E3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96C7CF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201E32C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D74DC9C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7402D67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41AB55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5D2CCCC" w14:textId="77777777" w:rsidTr="00CB7CB3">
        <w:tc>
          <w:tcPr>
            <w:tcW w:w="1989" w:type="dxa"/>
          </w:tcPr>
          <w:p w14:paraId="69EA26D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6DFDA98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4D1DBAC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1E5493F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437E81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FCF1A36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72D666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3BD6C23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4EA267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B4DE2B1" w14:textId="77777777" w:rsidTr="00CB7CB3">
        <w:tc>
          <w:tcPr>
            <w:tcW w:w="1989" w:type="dxa"/>
          </w:tcPr>
          <w:p w14:paraId="0307639D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D8525AC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80314B4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93DE001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5C7836B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2097FDA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17AC230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D7865CE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EE67CC9" w14:textId="77777777" w:rsidR="00A47219" w:rsidRDefault="00A47219" w:rsidP="00197B2E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35FE7891" w14:textId="77777777" w:rsidR="00A47219" w:rsidRDefault="00A47219" w:rsidP="00197B2E">
      <w:pPr>
        <w:spacing w:line="259" w:lineRule="auto"/>
      </w:pPr>
    </w:p>
    <w:p w14:paraId="7E642B76" w14:textId="77777777" w:rsidR="00A47219" w:rsidRDefault="00A47219" w:rsidP="00197B2E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4B52C" w14:textId="77777777" w:rsidR="006844F6" w:rsidRDefault="006844F6">
      <w:r>
        <w:separator/>
      </w:r>
    </w:p>
    <w:p w14:paraId="46E73A8A" w14:textId="77777777" w:rsidR="006844F6" w:rsidRDefault="006844F6"/>
    <w:p w14:paraId="2FBDAD01" w14:textId="77777777" w:rsidR="006844F6" w:rsidRDefault="006844F6" w:rsidP="000A78C3"/>
  </w:endnote>
  <w:endnote w:type="continuationSeparator" w:id="0">
    <w:p w14:paraId="7403569A" w14:textId="77777777" w:rsidR="006844F6" w:rsidRDefault="006844F6">
      <w:r>
        <w:continuationSeparator/>
      </w:r>
    </w:p>
    <w:p w14:paraId="3F1E58F7" w14:textId="77777777" w:rsidR="006844F6" w:rsidRDefault="006844F6"/>
    <w:p w14:paraId="0A47E1DD" w14:textId="77777777" w:rsidR="006844F6" w:rsidRDefault="006844F6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81A6E" w14:textId="77777777" w:rsidR="00565975" w:rsidRDefault="00565975">
    <w:pPr>
      <w:pStyle w:val="Footer"/>
    </w:pPr>
  </w:p>
  <w:p w14:paraId="342AC58E" w14:textId="77777777" w:rsidR="006903F2" w:rsidRDefault="006903F2"/>
  <w:p w14:paraId="67E99906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0E486" w14:textId="63A14347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70EA9717" wp14:editId="72B34A2F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4775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A04775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A04775">
      <w:rPr>
        <w:rFonts w:ascii="Arial" w:hAnsi="Arial" w:cs="Arial"/>
        <w:sz w:val="20"/>
        <w:szCs w:val="20"/>
      </w:rPr>
      <w:t>Final</w:t>
    </w:r>
  </w:p>
  <w:p w14:paraId="3EEBAAFE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720BA298" w14:textId="77777777" w:rsidR="00A47219" w:rsidRDefault="00A47219"/>
  <w:p w14:paraId="436996A2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4EAD5" w14:textId="4EE502C3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1716028C" wp14:editId="426C6171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52E308D0" wp14:editId="6AD5E87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A04775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A04775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A04775">
      <w:rPr>
        <w:rFonts w:ascii="Arial" w:hAnsi="Arial" w:cs="Arial"/>
        <w:sz w:val="20"/>
        <w:szCs w:val="20"/>
      </w:rPr>
      <w:t xml:space="preserve">Final  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B43A2A0" wp14:editId="5CC2B0F6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21B889" w14:textId="77777777" w:rsidR="00A47219" w:rsidRDefault="00A47219"/>
  <w:p w14:paraId="3EB11A5D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CF645" w14:textId="77777777" w:rsidR="006844F6" w:rsidRDefault="006844F6">
      <w:r>
        <w:separator/>
      </w:r>
    </w:p>
    <w:p w14:paraId="41808816" w14:textId="77777777" w:rsidR="006844F6" w:rsidRDefault="006844F6"/>
    <w:p w14:paraId="7AF197B8" w14:textId="77777777" w:rsidR="006844F6" w:rsidRDefault="006844F6" w:rsidP="000A78C3"/>
  </w:footnote>
  <w:footnote w:type="continuationSeparator" w:id="0">
    <w:p w14:paraId="0A6CC3D5" w14:textId="77777777" w:rsidR="006844F6" w:rsidRDefault="006844F6">
      <w:r>
        <w:continuationSeparator/>
      </w:r>
    </w:p>
    <w:p w14:paraId="09A18345" w14:textId="77777777" w:rsidR="006844F6" w:rsidRDefault="006844F6"/>
    <w:p w14:paraId="1435AD16" w14:textId="77777777" w:rsidR="006844F6" w:rsidRDefault="006844F6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25F87" w14:textId="77777777" w:rsidR="00565975" w:rsidRDefault="00565975">
    <w:pPr>
      <w:pStyle w:val="Header"/>
    </w:pPr>
  </w:p>
  <w:p w14:paraId="0697AA18" w14:textId="77777777" w:rsidR="006903F2" w:rsidRDefault="006903F2"/>
  <w:p w14:paraId="03650B5A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1E449" w14:textId="77777777" w:rsidR="00A47219" w:rsidRDefault="00A47219">
    <w:pPr>
      <w:pStyle w:val="Header"/>
    </w:pPr>
  </w:p>
  <w:p w14:paraId="681FAADF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21EB0B80" w14:textId="77777777" w:rsidR="00A47219" w:rsidRDefault="00A47219"/>
  <w:p w14:paraId="5124E2D9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C5649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331DE97" wp14:editId="0B3527E4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114811EC" wp14:editId="14E45823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5CB70F66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52980DC0"/>
    <w:lvl w:ilvl="0" w:tplc="F6407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87"/>
    <w:rsid w:val="00003FA0"/>
    <w:rsid w:val="00024D48"/>
    <w:rsid w:val="00025187"/>
    <w:rsid w:val="00034D46"/>
    <w:rsid w:val="00042772"/>
    <w:rsid w:val="00042FFB"/>
    <w:rsid w:val="00047E23"/>
    <w:rsid w:val="00055467"/>
    <w:rsid w:val="00083FED"/>
    <w:rsid w:val="00084376"/>
    <w:rsid w:val="00090FD7"/>
    <w:rsid w:val="00091B1A"/>
    <w:rsid w:val="0009211D"/>
    <w:rsid w:val="00095D3B"/>
    <w:rsid w:val="000A01CE"/>
    <w:rsid w:val="000A48F5"/>
    <w:rsid w:val="000A711A"/>
    <w:rsid w:val="000A78C3"/>
    <w:rsid w:val="000B7D88"/>
    <w:rsid w:val="000C0A27"/>
    <w:rsid w:val="000D2F1E"/>
    <w:rsid w:val="000E3646"/>
    <w:rsid w:val="000E6FE1"/>
    <w:rsid w:val="000F45C1"/>
    <w:rsid w:val="00101F48"/>
    <w:rsid w:val="00134FFF"/>
    <w:rsid w:val="0014313C"/>
    <w:rsid w:val="00143E00"/>
    <w:rsid w:val="0016711D"/>
    <w:rsid w:val="00193037"/>
    <w:rsid w:val="00197770"/>
    <w:rsid w:val="00197B2E"/>
    <w:rsid w:val="001A5DC8"/>
    <w:rsid w:val="001B1C6C"/>
    <w:rsid w:val="001C61A4"/>
    <w:rsid w:val="001C74C9"/>
    <w:rsid w:val="001D0896"/>
    <w:rsid w:val="00211A8E"/>
    <w:rsid w:val="00223670"/>
    <w:rsid w:val="00223A12"/>
    <w:rsid w:val="00243E3C"/>
    <w:rsid w:val="00247478"/>
    <w:rsid w:val="0025133D"/>
    <w:rsid w:val="00252E61"/>
    <w:rsid w:val="00260CE4"/>
    <w:rsid w:val="002764D2"/>
    <w:rsid w:val="00281EA0"/>
    <w:rsid w:val="002A401F"/>
    <w:rsid w:val="002B3D7B"/>
    <w:rsid w:val="002B4DCE"/>
    <w:rsid w:val="002C04FC"/>
    <w:rsid w:val="002D1F2A"/>
    <w:rsid w:val="002D207D"/>
    <w:rsid w:val="00307CBC"/>
    <w:rsid w:val="003379E2"/>
    <w:rsid w:val="00337C60"/>
    <w:rsid w:val="00343C88"/>
    <w:rsid w:val="003527E2"/>
    <w:rsid w:val="00355195"/>
    <w:rsid w:val="00355A30"/>
    <w:rsid w:val="00367624"/>
    <w:rsid w:val="00372825"/>
    <w:rsid w:val="00387A0B"/>
    <w:rsid w:val="003A53DF"/>
    <w:rsid w:val="003F3922"/>
    <w:rsid w:val="003F5D9C"/>
    <w:rsid w:val="0040662C"/>
    <w:rsid w:val="00411A00"/>
    <w:rsid w:val="004246F7"/>
    <w:rsid w:val="00427E21"/>
    <w:rsid w:val="00446AD2"/>
    <w:rsid w:val="00447559"/>
    <w:rsid w:val="0046028B"/>
    <w:rsid w:val="00461D15"/>
    <w:rsid w:val="0048738D"/>
    <w:rsid w:val="0048762A"/>
    <w:rsid w:val="004C305B"/>
    <w:rsid w:val="004D16A5"/>
    <w:rsid w:val="004D2F69"/>
    <w:rsid w:val="004D7A7C"/>
    <w:rsid w:val="005023FF"/>
    <w:rsid w:val="00512529"/>
    <w:rsid w:val="00527CB5"/>
    <w:rsid w:val="00545CCC"/>
    <w:rsid w:val="00551C64"/>
    <w:rsid w:val="00555359"/>
    <w:rsid w:val="0055666E"/>
    <w:rsid w:val="00565975"/>
    <w:rsid w:val="00566593"/>
    <w:rsid w:val="00580779"/>
    <w:rsid w:val="00587039"/>
    <w:rsid w:val="005976CA"/>
    <w:rsid w:val="005C10FA"/>
    <w:rsid w:val="005C113F"/>
    <w:rsid w:val="005C4B08"/>
    <w:rsid w:val="005D3034"/>
    <w:rsid w:val="005E2396"/>
    <w:rsid w:val="005F7D72"/>
    <w:rsid w:val="006048F9"/>
    <w:rsid w:val="00607B58"/>
    <w:rsid w:val="0062188A"/>
    <w:rsid w:val="0063326F"/>
    <w:rsid w:val="00640609"/>
    <w:rsid w:val="006562ED"/>
    <w:rsid w:val="00656C3E"/>
    <w:rsid w:val="00661DCA"/>
    <w:rsid w:val="006707C9"/>
    <w:rsid w:val="00674C3C"/>
    <w:rsid w:val="0067624E"/>
    <w:rsid w:val="00681647"/>
    <w:rsid w:val="006828B6"/>
    <w:rsid w:val="006844F6"/>
    <w:rsid w:val="00685242"/>
    <w:rsid w:val="0068556C"/>
    <w:rsid w:val="00685687"/>
    <w:rsid w:val="006903F2"/>
    <w:rsid w:val="00691F15"/>
    <w:rsid w:val="00693CF9"/>
    <w:rsid w:val="006A1D82"/>
    <w:rsid w:val="006A4703"/>
    <w:rsid w:val="006A7933"/>
    <w:rsid w:val="006B30CB"/>
    <w:rsid w:val="006C28A7"/>
    <w:rsid w:val="006D4A2C"/>
    <w:rsid w:val="006F4C03"/>
    <w:rsid w:val="00711134"/>
    <w:rsid w:val="00716BA9"/>
    <w:rsid w:val="0071784F"/>
    <w:rsid w:val="007434FF"/>
    <w:rsid w:val="00752883"/>
    <w:rsid w:val="00766841"/>
    <w:rsid w:val="00777475"/>
    <w:rsid w:val="0078536E"/>
    <w:rsid w:val="00787CFB"/>
    <w:rsid w:val="007A32DB"/>
    <w:rsid w:val="007A73B3"/>
    <w:rsid w:val="007B1577"/>
    <w:rsid w:val="007D0E86"/>
    <w:rsid w:val="007E65AC"/>
    <w:rsid w:val="0080576C"/>
    <w:rsid w:val="00817DB1"/>
    <w:rsid w:val="008256F5"/>
    <w:rsid w:val="00856E0C"/>
    <w:rsid w:val="0086266E"/>
    <w:rsid w:val="008876CB"/>
    <w:rsid w:val="008B6C36"/>
    <w:rsid w:val="008C6BD5"/>
    <w:rsid w:val="008E1A4B"/>
    <w:rsid w:val="008F2B83"/>
    <w:rsid w:val="00903C95"/>
    <w:rsid w:val="0090767B"/>
    <w:rsid w:val="00907A20"/>
    <w:rsid w:val="00923E62"/>
    <w:rsid w:val="00930BBE"/>
    <w:rsid w:val="00930E7F"/>
    <w:rsid w:val="009336DF"/>
    <w:rsid w:val="00934003"/>
    <w:rsid w:val="00956CF8"/>
    <w:rsid w:val="0097300E"/>
    <w:rsid w:val="00990C9E"/>
    <w:rsid w:val="00996A64"/>
    <w:rsid w:val="00997E84"/>
    <w:rsid w:val="009A5D4D"/>
    <w:rsid w:val="009C04CC"/>
    <w:rsid w:val="009C7894"/>
    <w:rsid w:val="009D3909"/>
    <w:rsid w:val="009E06ED"/>
    <w:rsid w:val="009E2524"/>
    <w:rsid w:val="009F583B"/>
    <w:rsid w:val="00A04775"/>
    <w:rsid w:val="00A07F60"/>
    <w:rsid w:val="00A10901"/>
    <w:rsid w:val="00A33EFD"/>
    <w:rsid w:val="00A45731"/>
    <w:rsid w:val="00A45B37"/>
    <w:rsid w:val="00A47219"/>
    <w:rsid w:val="00A56611"/>
    <w:rsid w:val="00A67621"/>
    <w:rsid w:val="00A7466B"/>
    <w:rsid w:val="00A75121"/>
    <w:rsid w:val="00A96A3C"/>
    <w:rsid w:val="00AA7C8C"/>
    <w:rsid w:val="00AB603F"/>
    <w:rsid w:val="00AC3842"/>
    <w:rsid w:val="00AC4D45"/>
    <w:rsid w:val="00AE0DA9"/>
    <w:rsid w:val="00AE288D"/>
    <w:rsid w:val="00AE539C"/>
    <w:rsid w:val="00AF0D81"/>
    <w:rsid w:val="00B215F2"/>
    <w:rsid w:val="00B47548"/>
    <w:rsid w:val="00B57B32"/>
    <w:rsid w:val="00B7666A"/>
    <w:rsid w:val="00B811A2"/>
    <w:rsid w:val="00B85957"/>
    <w:rsid w:val="00B97E04"/>
    <w:rsid w:val="00BA291E"/>
    <w:rsid w:val="00BA63E5"/>
    <w:rsid w:val="00BB1133"/>
    <w:rsid w:val="00BB538F"/>
    <w:rsid w:val="00BC0613"/>
    <w:rsid w:val="00BC1A19"/>
    <w:rsid w:val="00BC1A50"/>
    <w:rsid w:val="00BC5862"/>
    <w:rsid w:val="00BE5096"/>
    <w:rsid w:val="00BE7B59"/>
    <w:rsid w:val="00C001C6"/>
    <w:rsid w:val="00C45592"/>
    <w:rsid w:val="00C76889"/>
    <w:rsid w:val="00C818F7"/>
    <w:rsid w:val="00C8220C"/>
    <w:rsid w:val="00C86F35"/>
    <w:rsid w:val="00C91021"/>
    <w:rsid w:val="00CB284A"/>
    <w:rsid w:val="00CB69D4"/>
    <w:rsid w:val="00CB7CB3"/>
    <w:rsid w:val="00CD7FF9"/>
    <w:rsid w:val="00CE26C9"/>
    <w:rsid w:val="00CE46C1"/>
    <w:rsid w:val="00CE7C1D"/>
    <w:rsid w:val="00CF2A8E"/>
    <w:rsid w:val="00D11A53"/>
    <w:rsid w:val="00D15D01"/>
    <w:rsid w:val="00D34B46"/>
    <w:rsid w:val="00D36FD8"/>
    <w:rsid w:val="00D5352D"/>
    <w:rsid w:val="00D62DB2"/>
    <w:rsid w:val="00D7586D"/>
    <w:rsid w:val="00D90E6D"/>
    <w:rsid w:val="00DC7514"/>
    <w:rsid w:val="00DE7D45"/>
    <w:rsid w:val="00DF50FD"/>
    <w:rsid w:val="00E14BE7"/>
    <w:rsid w:val="00E154B0"/>
    <w:rsid w:val="00E36762"/>
    <w:rsid w:val="00E36EA4"/>
    <w:rsid w:val="00E51FC8"/>
    <w:rsid w:val="00E87A70"/>
    <w:rsid w:val="00EA1BA3"/>
    <w:rsid w:val="00EA70E9"/>
    <w:rsid w:val="00EB6CC8"/>
    <w:rsid w:val="00EB774F"/>
    <w:rsid w:val="00ED08B2"/>
    <w:rsid w:val="00EE120F"/>
    <w:rsid w:val="00F041B1"/>
    <w:rsid w:val="00F05252"/>
    <w:rsid w:val="00F35E23"/>
    <w:rsid w:val="00F427B8"/>
    <w:rsid w:val="00F44535"/>
    <w:rsid w:val="00F47B20"/>
    <w:rsid w:val="00F715D6"/>
    <w:rsid w:val="00F81338"/>
    <w:rsid w:val="00F85C45"/>
    <w:rsid w:val="00FA2E23"/>
    <w:rsid w:val="00FB6CD8"/>
    <w:rsid w:val="00FC15D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3E680A6F"/>
  <w15:docId w15:val="{635E6880-A90E-483C-BBC4-CADB2C80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86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10.1111/bjh.1762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0</TotalTime>
  <Pages>5</Pages>
  <Words>652</Words>
  <Characters>4121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2022-01-26T16:24:00Z</dcterms:created>
  <dcterms:modified xsi:type="dcterms:W3CDTF">2022-01-26T16:24:00Z</dcterms:modified>
</cp:coreProperties>
</file>