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5A8F0C" w14:textId="77777777" w:rsidR="005D6D72" w:rsidRDefault="005D6D72" w:rsidP="002F563A">
      <w:pPr>
        <w:spacing w:line="259" w:lineRule="auto"/>
        <w:ind w:left="-142"/>
        <w:jc w:val="center"/>
        <w:rPr>
          <w:rFonts w:ascii="Arial" w:hAnsi="Arial" w:cs="Arial"/>
          <w:b/>
          <w:sz w:val="28"/>
          <w:szCs w:val="28"/>
        </w:rPr>
      </w:pPr>
    </w:p>
    <w:p w14:paraId="5F033A0F" w14:textId="0117D532" w:rsidR="00A47219" w:rsidRDefault="00907A20" w:rsidP="002F563A">
      <w:pPr>
        <w:spacing w:line="259" w:lineRule="auto"/>
        <w:ind w:left="-142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Haematology audit template </w:t>
      </w:r>
    </w:p>
    <w:p w14:paraId="19D745BE" w14:textId="77777777" w:rsidR="00A47219" w:rsidRDefault="00A47219" w:rsidP="002F563A">
      <w:pPr>
        <w:spacing w:line="259" w:lineRule="auto"/>
        <w:ind w:left="-142"/>
        <w:rPr>
          <w:rFonts w:ascii="Arial" w:hAnsi="Arial" w:cs="Arial"/>
        </w:rPr>
      </w:pPr>
    </w:p>
    <w:p w14:paraId="729B39E6" w14:textId="77777777" w:rsidR="00A47219" w:rsidRDefault="00A47219" w:rsidP="002F563A">
      <w:pPr>
        <w:spacing w:line="259" w:lineRule="auto"/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8186"/>
      </w:tblGrid>
      <w:tr w:rsidR="00A47219" w14:paraId="6D78251B" w14:textId="77777777">
        <w:trPr>
          <w:trHeight w:val="469"/>
        </w:trPr>
        <w:tc>
          <w:tcPr>
            <w:tcW w:w="1668" w:type="dxa"/>
          </w:tcPr>
          <w:p w14:paraId="48092F61" w14:textId="77777777" w:rsidR="00A47219" w:rsidRDefault="00A47219" w:rsidP="002F563A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Date of completion </w:t>
            </w:r>
          </w:p>
        </w:tc>
        <w:tc>
          <w:tcPr>
            <w:tcW w:w="8186" w:type="dxa"/>
          </w:tcPr>
          <w:p w14:paraId="236B7BC6" w14:textId="77777777" w:rsidR="00A47219" w:rsidRDefault="00A47219" w:rsidP="002F563A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inserted when completed)</w:t>
            </w:r>
          </w:p>
        </w:tc>
      </w:tr>
      <w:tr w:rsidR="00A47219" w14:paraId="54C93C4D" w14:textId="77777777">
        <w:trPr>
          <w:trHeight w:val="469"/>
        </w:trPr>
        <w:tc>
          <w:tcPr>
            <w:tcW w:w="1668" w:type="dxa"/>
          </w:tcPr>
          <w:p w14:paraId="35347645" w14:textId="77777777" w:rsidR="00A47219" w:rsidRDefault="00A47219" w:rsidP="002F563A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Name of lead author/</w:t>
            </w:r>
            <w:r w:rsidR="00607B58">
              <w:rPr>
                <w:rFonts w:ascii="Arial" w:hAnsi="Arial" w:cs="Arial"/>
                <w:b/>
              </w:rPr>
              <w:br/>
            </w:r>
            <w:r>
              <w:rPr>
                <w:rFonts w:ascii="Arial" w:hAnsi="Arial" w:cs="Arial"/>
                <w:b/>
              </w:rPr>
              <w:t>participants</w:t>
            </w:r>
          </w:p>
        </w:tc>
        <w:tc>
          <w:tcPr>
            <w:tcW w:w="8186" w:type="dxa"/>
          </w:tcPr>
          <w:p w14:paraId="38A9F97A" w14:textId="77777777" w:rsidR="00A47219" w:rsidRDefault="00A47219" w:rsidP="002F563A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inserted)</w:t>
            </w:r>
          </w:p>
          <w:p w14:paraId="6BD490F0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color w:val="FF0000"/>
              </w:rPr>
            </w:pPr>
          </w:p>
        </w:tc>
      </w:tr>
      <w:tr w:rsidR="00A47219" w14:paraId="4B75CC6F" w14:textId="77777777">
        <w:trPr>
          <w:trHeight w:val="469"/>
        </w:trPr>
        <w:tc>
          <w:tcPr>
            <w:tcW w:w="1668" w:type="dxa"/>
          </w:tcPr>
          <w:p w14:paraId="471B2C37" w14:textId="77777777" w:rsidR="00A47219" w:rsidRDefault="00A47219" w:rsidP="002F563A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Specialty</w:t>
            </w:r>
          </w:p>
        </w:tc>
        <w:tc>
          <w:tcPr>
            <w:tcW w:w="8186" w:type="dxa"/>
          </w:tcPr>
          <w:p w14:paraId="787C1670" w14:textId="77777777" w:rsidR="00A47219" w:rsidRDefault="00A47219" w:rsidP="002F563A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Haematology</w:t>
            </w:r>
          </w:p>
        </w:tc>
      </w:tr>
      <w:tr w:rsidR="00A47219" w14:paraId="531DD6F3" w14:textId="77777777">
        <w:trPr>
          <w:trHeight w:val="469"/>
        </w:trPr>
        <w:tc>
          <w:tcPr>
            <w:tcW w:w="1668" w:type="dxa"/>
          </w:tcPr>
          <w:p w14:paraId="0130A102" w14:textId="77777777" w:rsidR="00A47219" w:rsidRDefault="00A47219" w:rsidP="002F563A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Title</w:t>
            </w:r>
          </w:p>
        </w:tc>
        <w:tc>
          <w:tcPr>
            <w:tcW w:w="8186" w:type="dxa"/>
          </w:tcPr>
          <w:p w14:paraId="419D85AB" w14:textId="00288D13" w:rsidR="00A47219" w:rsidRPr="009336DF" w:rsidRDefault="000A78C3" w:rsidP="002F563A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color w:val="000000"/>
              </w:rPr>
            </w:pPr>
            <w:r w:rsidRPr="009336DF">
              <w:rPr>
                <w:rFonts w:ascii="Arial" w:hAnsi="Arial" w:cs="Arial"/>
                <w:b/>
                <w:color w:val="000000"/>
              </w:rPr>
              <w:t>An audit of com</w:t>
            </w:r>
            <w:r w:rsidR="00F427B8">
              <w:rPr>
                <w:rFonts w:ascii="Arial" w:hAnsi="Arial" w:cs="Arial"/>
                <w:b/>
                <w:color w:val="000000"/>
              </w:rPr>
              <w:t xml:space="preserve">pliance with the </w:t>
            </w:r>
            <w:r w:rsidR="0039353C">
              <w:rPr>
                <w:rFonts w:ascii="Arial" w:hAnsi="Arial" w:cs="Arial"/>
                <w:b/>
                <w:color w:val="000000"/>
              </w:rPr>
              <w:t>British Society for Haematology g</w:t>
            </w:r>
            <w:r w:rsidR="006F2625">
              <w:rPr>
                <w:rFonts w:ascii="Arial" w:hAnsi="Arial" w:cs="Arial"/>
                <w:b/>
                <w:color w:val="000000"/>
              </w:rPr>
              <w:t xml:space="preserve">ood </w:t>
            </w:r>
            <w:r w:rsidR="0039353C">
              <w:rPr>
                <w:rFonts w:ascii="Arial" w:hAnsi="Arial" w:cs="Arial"/>
                <w:b/>
                <w:color w:val="000000"/>
              </w:rPr>
              <w:t>p</w:t>
            </w:r>
            <w:r w:rsidR="006F2625">
              <w:rPr>
                <w:rFonts w:ascii="Arial" w:hAnsi="Arial" w:cs="Arial"/>
                <w:b/>
                <w:color w:val="000000"/>
              </w:rPr>
              <w:t xml:space="preserve">ractice </w:t>
            </w:r>
            <w:r w:rsidR="0039353C">
              <w:rPr>
                <w:rFonts w:ascii="Arial" w:hAnsi="Arial" w:cs="Arial"/>
                <w:b/>
                <w:color w:val="000000"/>
              </w:rPr>
              <w:t>p</w:t>
            </w:r>
            <w:r w:rsidR="006F2625">
              <w:rPr>
                <w:rFonts w:ascii="Arial" w:hAnsi="Arial" w:cs="Arial"/>
                <w:b/>
                <w:color w:val="000000"/>
              </w:rPr>
              <w:t>aper</w:t>
            </w:r>
            <w:r w:rsidRPr="009336DF">
              <w:rPr>
                <w:rFonts w:ascii="Arial" w:hAnsi="Arial" w:cs="Arial"/>
                <w:b/>
                <w:color w:val="000000"/>
              </w:rPr>
              <w:t xml:space="preserve"> on </w:t>
            </w:r>
            <w:r w:rsidR="006F2625">
              <w:rPr>
                <w:rFonts w:ascii="Arial" w:hAnsi="Arial" w:cs="Arial"/>
                <w:b/>
                <w:color w:val="000000"/>
              </w:rPr>
              <w:t>Richter transformation of chronic lymphocytic leukaemia</w:t>
            </w:r>
          </w:p>
        </w:tc>
      </w:tr>
      <w:tr w:rsidR="00A47219" w14:paraId="04DBCC1F" w14:textId="77777777">
        <w:trPr>
          <w:trHeight w:val="469"/>
        </w:trPr>
        <w:tc>
          <w:tcPr>
            <w:tcW w:w="1668" w:type="dxa"/>
          </w:tcPr>
          <w:p w14:paraId="3ACC07D0" w14:textId="77777777" w:rsidR="00A47219" w:rsidRDefault="00A47219" w:rsidP="002F563A">
            <w:pPr>
              <w:autoSpaceDE w:val="0"/>
              <w:autoSpaceDN w:val="0"/>
              <w:adjustRightInd w:val="0"/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Background</w:t>
            </w:r>
          </w:p>
        </w:tc>
        <w:tc>
          <w:tcPr>
            <w:tcW w:w="8186" w:type="dxa"/>
          </w:tcPr>
          <w:p w14:paraId="405480BE" w14:textId="10B4ADC5" w:rsidR="00A47219" w:rsidRPr="009336DF" w:rsidRDefault="00F427B8" w:rsidP="002F563A">
            <w:pPr>
              <w:pStyle w:val="Standard"/>
              <w:spacing w:before="60" w:after="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The </w:t>
            </w:r>
            <w:r w:rsidR="0039353C">
              <w:rPr>
                <w:color w:val="000000"/>
              </w:rPr>
              <w:t>British Society for Haematology (</w:t>
            </w:r>
            <w:r>
              <w:rPr>
                <w:color w:val="000000"/>
              </w:rPr>
              <w:t>B</w:t>
            </w:r>
            <w:r w:rsidR="000A78C3" w:rsidRPr="009336DF">
              <w:rPr>
                <w:color w:val="000000"/>
              </w:rPr>
              <w:t>SH</w:t>
            </w:r>
            <w:r w:rsidR="0039353C">
              <w:rPr>
                <w:color w:val="000000"/>
              </w:rPr>
              <w:t>)</w:t>
            </w:r>
            <w:r w:rsidR="000A78C3" w:rsidRPr="009336DF">
              <w:rPr>
                <w:color w:val="000000"/>
              </w:rPr>
              <w:t xml:space="preserve"> has published guidance on</w:t>
            </w:r>
            <w:r w:rsidR="00F47B20">
              <w:rPr>
                <w:color w:val="000000"/>
              </w:rPr>
              <w:t xml:space="preserve"> </w:t>
            </w:r>
            <w:r w:rsidR="006F2625">
              <w:t>Richter transformation (RT) of chronic lymphocytic leukaemia (CLL)</w:t>
            </w:r>
            <w:r w:rsidR="000A78C3" w:rsidRPr="009336DF">
              <w:rPr>
                <w:color w:val="000000"/>
              </w:rPr>
              <w:t xml:space="preserve">. This audit will review compliance with </w:t>
            </w:r>
            <w:r w:rsidR="00E87A70" w:rsidRPr="009336DF">
              <w:rPr>
                <w:color w:val="000000"/>
              </w:rPr>
              <w:t xml:space="preserve">some of the level 1 recommendations </w:t>
            </w:r>
            <w:r w:rsidR="007E65AC" w:rsidRPr="009336DF">
              <w:rPr>
                <w:color w:val="000000"/>
              </w:rPr>
              <w:t>made</w:t>
            </w:r>
            <w:r w:rsidR="000A78C3" w:rsidRPr="009336DF">
              <w:rPr>
                <w:color w:val="000000"/>
              </w:rPr>
              <w:t>.</w:t>
            </w:r>
          </w:p>
        </w:tc>
      </w:tr>
      <w:tr w:rsidR="00956CF8" w14:paraId="35415BEA" w14:textId="77777777">
        <w:trPr>
          <w:trHeight w:val="469"/>
        </w:trPr>
        <w:tc>
          <w:tcPr>
            <w:tcW w:w="1668" w:type="dxa"/>
          </w:tcPr>
          <w:p w14:paraId="7F328598" w14:textId="77777777" w:rsidR="00956CF8" w:rsidRDefault="00607B58" w:rsidP="002F563A">
            <w:pPr>
              <w:autoSpaceDE w:val="0"/>
              <w:autoSpaceDN w:val="0"/>
              <w:adjustRightInd w:val="0"/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Aim &amp; o</w:t>
            </w:r>
            <w:r w:rsidR="00956CF8">
              <w:rPr>
                <w:rFonts w:ascii="Arial" w:hAnsi="Arial" w:cs="Arial"/>
                <w:b/>
              </w:rPr>
              <w:t>bjectives</w:t>
            </w:r>
          </w:p>
        </w:tc>
        <w:tc>
          <w:tcPr>
            <w:tcW w:w="8186" w:type="dxa"/>
          </w:tcPr>
          <w:p w14:paraId="503C0B3C" w14:textId="488BFAA6" w:rsidR="00956CF8" w:rsidRPr="009336DF" w:rsidRDefault="00956CF8" w:rsidP="002F563A">
            <w:pPr>
              <w:pStyle w:val="Standard"/>
              <w:spacing w:before="60" w:after="60" w:line="259" w:lineRule="auto"/>
              <w:rPr>
                <w:color w:val="000000"/>
              </w:rPr>
            </w:pPr>
            <w:r w:rsidRPr="009336DF">
              <w:rPr>
                <w:color w:val="000000"/>
              </w:rPr>
              <w:t xml:space="preserve">To review whether patients </w:t>
            </w:r>
            <w:r w:rsidR="00607B58" w:rsidRPr="009336DF">
              <w:rPr>
                <w:color w:val="000000"/>
              </w:rPr>
              <w:t xml:space="preserve">with </w:t>
            </w:r>
            <w:r w:rsidR="00861359">
              <w:t>RT</w:t>
            </w:r>
            <w:r w:rsidR="006F2625">
              <w:t xml:space="preserve"> of CLL</w:t>
            </w:r>
            <w:r w:rsidR="008E1A4B">
              <w:t xml:space="preserve"> </w:t>
            </w:r>
            <w:r w:rsidRPr="009336DF">
              <w:rPr>
                <w:color w:val="000000"/>
              </w:rPr>
              <w:t xml:space="preserve">are: </w:t>
            </w:r>
          </w:p>
          <w:p w14:paraId="2A87CFBE" w14:textId="0B499814" w:rsidR="00956CF8" w:rsidRPr="009336DF" w:rsidRDefault="006F2625" w:rsidP="002F563A">
            <w:pPr>
              <w:pStyle w:val="Standard"/>
              <w:numPr>
                <w:ilvl w:val="0"/>
                <w:numId w:val="40"/>
              </w:numPr>
              <w:spacing w:before="60" w:after="60" w:line="259" w:lineRule="auto"/>
              <w:ind w:left="425" w:hanging="425"/>
              <w:rPr>
                <w:color w:val="000000"/>
              </w:rPr>
            </w:pPr>
            <w:r>
              <w:rPr>
                <w:color w:val="000000"/>
              </w:rPr>
              <w:t>being correctly diagnosed</w:t>
            </w:r>
          </w:p>
          <w:p w14:paraId="373988C9" w14:textId="5022CCAE" w:rsidR="00956CF8" w:rsidRPr="009336DF" w:rsidRDefault="006F2625" w:rsidP="002F563A">
            <w:pPr>
              <w:pStyle w:val="Standard"/>
              <w:numPr>
                <w:ilvl w:val="0"/>
                <w:numId w:val="40"/>
              </w:numPr>
              <w:spacing w:before="60" w:after="60" w:line="259" w:lineRule="auto"/>
              <w:ind w:left="425" w:hanging="425"/>
              <w:rPr>
                <w:color w:val="000000"/>
              </w:rPr>
            </w:pPr>
            <w:r>
              <w:rPr>
                <w:color w:val="000000"/>
              </w:rPr>
              <w:t>offered appropriate treatment</w:t>
            </w:r>
            <w:r w:rsidR="003379E2">
              <w:rPr>
                <w:color w:val="000000"/>
              </w:rPr>
              <w:t>.</w:t>
            </w:r>
            <w:r w:rsidR="000C0A27">
              <w:rPr>
                <w:color w:val="000000"/>
              </w:rPr>
              <w:t xml:space="preserve"> </w:t>
            </w:r>
          </w:p>
        </w:tc>
      </w:tr>
      <w:tr w:rsidR="0097300E" w14:paraId="35266E87" w14:textId="77777777">
        <w:trPr>
          <w:trHeight w:val="469"/>
        </w:trPr>
        <w:tc>
          <w:tcPr>
            <w:tcW w:w="1668" w:type="dxa"/>
          </w:tcPr>
          <w:p w14:paraId="276FF222" w14:textId="3D1B8A92" w:rsidR="0097300E" w:rsidRDefault="0097300E" w:rsidP="002F563A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Standards </w:t>
            </w:r>
            <w:r w:rsidR="00861359">
              <w:rPr>
                <w:rFonts w:ascii="Arial" w:hAnsi="Arial" w:cs="Arial"/>
                <w:b/>
              </w:rPr>
              <w:t xml:space="preserve">&amp; </w:t>
            </w:r>
            <w:r>
              <w:rPr>
                <w:rFonts w:ascii="Arial" w:hAnsi="Arial" w:cs="Arial"/>
                <w:b/>
              </w:rPr>
              <w:t>criteria</w:t>
            </w:r>
          </w:p>
        </w:tc>
        <w:tc>
          <w:tcPr>
            <w:tcW w:w="8186" w:type="dxa"/>
          </w:tcPr>
          <w:p w14:paraId="0CA8B8D4" w14:textId="03F6A8ED" w:rsidR="0097300E" w:rsidRPr="005E7581" w:rsidRDefault="00FB6CD8" w:rsidP="002F563A">
            <w:pPr>
              <w:spacing w:before="60" w:after="120" w:line="259" w:lineRule="auto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100%</w:t>
            </w:r>
            <w:r w:rsidR="0039353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or</w:t>
            </w:r>
            <w:r w:rsidR="0039353C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if not achieved</w:t>
            </w:r>
            <w:r w:rsidR="0039353C">
              <w:rPr>
                <w:rFonts w:ascii="Arial" w:hAnsi="Arial" w:cs="Arial"/>
              </w:rPr>
              <w:t>,</w:t>
            </w:r>
            <w:r w:rsidRPr="005E7581">
              <w:rPr>
                <w:rFonts w:ascii="Arial" w:hAnsi="Arial" w:cs="Arial"/>
              </w:rPr>
              <w:t xml:space="preserve"> there is documentation in the case n</w:t>
            </w:r>
            <w:r>
              <w:rPr>
                <w:rFonts w:ascii="Arial" w:hAnsi="Arial" w:cs="Arial"/>
              </w:rPr>
              <w:t>otes that explains the variance</w:t>
            </w:r>
            <w:r w:rsidR="00AE0DA9">
              <w:rPr>
                <w:rFonts w:ascii="Arial" w:hAnsi="Arial" w:cs="Arial"/>
              </w:rPr>
              <w:t>.</w:t>
            </w:r>
          </w:p>
          <w:p w14:paraId="3FC75284" w14:textId="7C6711B5" w:rsidR="0097300E" w:rsidRPr="0078536E" w:rsidRDefault="000A01CE" w:rsidP="002F563A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425" w:hanging="425"/>
            </w:pPr>
            <w:r>
              <w:t>All p</w:t>
            </w:r>
            <w:r w:rsidR="009E2524" w:rsidRPr="0078536E">
              <w:t xml:space="preserve">atients </w:t>
            </w:r>
            <w:r w:rsidR="006F2625" w:rsidRPr="006F2625">
              <w:rPr>
                <w:bCs/>
                <w:color w:val="000000" w:themeColor="text1"/>
              </w:rPr>
              <w:t>with a clinical suspicion of transformed CLL and an SUVmax &gt;5 should undergo PET-targeted biopsy of the most safely accessible 18F-FDG avid site</w:t>
            </w:r>
            <w:r w:rsidR="0078536E">
              <w:t>.</w:t>
            </w:r>
          </w:p>
          <w:p w14:paraId="5CB55FF4" w14:textId="61901C79" w:rsidR="009E2524" w:rsidRPr="006F2625" w:rsidRDefault="006F2625" w:rsidP="002F563A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425" w:hanging="425"/>
            </w:pPr>
            <w:r>
              <w:t>Patients</w:t>
            </w:r>
            <w:r w:rsidR="00193037" w:rsidRPr="0078536E">
              <w:t xml:space="preserve"> </w:t>
            </w:r>
            <w:r w:rsidR="009E2524" w:rsidRPr="0078536E">
              <w:t xml:space="preserve">should </w:t>
            </w:r>
            <w:r>
              <w:t>undergo a</w:t>
            </w:r>
            <w:r w:rsidRPr="006F2625">
              <w:rPr>
                <w:bCs/>
                <w:color w:val="000000" w:themeColor="text1"/>
              </w:rPr>
              <w:t xml:space="preserve"> surgical excisional or incisional biopsy to establish the diagnosis</w:t>
            </w:r>
            <w:r>
              <w:rPr>
                <w:bCs/>
                <w:color w:val="000000" w:themeColor="text1"/>
              </w:rPr>
              <w:t xml:space="preserve"> where possible</w:t>
            </w:r>
            <w:r w:rsidR="0078536E" w:rsidRPr="006F2625">
              <w:t>.</w:t>
            </w:r>
          </w:p>
          <w:p w14:paraId="352EF0DA" w14:textId="0F17A065" w:rsidR="00337C60" w:rsidRPr="006F2625" w:rsidRDefault="006F2625" w:rsidP="002F563A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425" w:hanging="425"/>
            </w:pPr>
            <w:r w:rsidRPr="006F2625">
              <w:rPr>
                <w:bCs/>
                <w:color w:val="000000" w:themeColor="text1"/>
              </w:rPr>
              <w:t>Patients should undergo viral serology testing for human immunodeficiency virus</w:t>
            </w:r>
            <w:r w:rsidR="00DE4F43">
              <w:rPr>
                <w:bCs/>
                <w:color w:val="000000" w:themeColor="text1"/>
              </w:rPr>
              <w:t xml:space="preserve"> (HIV)</w:t>
            </w:r>
            <w:r w:rsidRPr="006F2625">
              <w:rPr>
                <w:bCs/>
                <w:color w:val="000000" w:themeColor="text1"/>
              </w:rPr>
              <w:t xml:space="preserve">, hepatitis B and hepatitis C, </w:t>
            </w:r>
            <w:r w:rsidR="00DE4F43">
              <w:rPr>
                <w:bCs/>
                <w:color w:val="000000" w:themeColor="text1"/>
              </w:rPr>
              <w:t>Epstein–Barr virus (</w:t>
            </w:r>
            <w:r w:rsidRPr="006F2625">
              <w:rPr>
                <w:bCs/>
                <w:color w:val="000000" w:themeColor="text1"/>
              </w:rPr>
              <w:t>EBV</w:t>
            </w:r>
            <w:r w:rsidR="00DE4F43">
              <w:rPr>
                <w:bCs/>
                <w:color w:val="000000" w:themeColor="text1"/>
              </w:rPr>
              <w:t>)</w:t>
            </w:r>
            <w:r w:rsidRPr="006F2625">
              <w:rPr>
                <w:bCs/>
                <w:color w:val="000000" w:themeColor="text1"/>
              </w:rPr>
              <w:t xml:space="preserve"> and </w:t>
            </w:r>
            <w:r w:rsidR="00DE4F43">
              <w:rPr>
                <w:bCs/>
                <w:color w:val="000000" w:themeColor="text1"/>
              </w:rPr>
              <w:t>cytomegalovirus (</w:t>
            </w:r>
            <w:r w:rsidRPr="006F2625">
              <w:rPr>
                <w:bCs/>
                <w:color w:val="000000" w:themeColor="text1"/>
              </w:rPr>
              <w:t>CMV</w:t>
            </w:r>
            <w:r w:rsidR="00DE4F43">
              <w:rPr>
                <w:bCs/>
                <w:color w:val="000000" w:themeColor="text1"/>
              </w:rPr>
              <w:t>)</w:t>
            </w:r>
            <w:r w:rsidR="00337C60" w:rsidRPr="006F2625">
              <w:t>.</w:t>
            </w:r>
          </w:p>
          <w:p w14:paraId="0E905AE1" w14:textId="777ADD9C" w:rsidR="0078536E" w:rsidRPr="006F2625" w:rsidRDefault="006F2625" w:rsidP="002F563A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425" w:hanging="425"/>
            </w:pPr>
            <w:r w:rsidRPr="007230A3">
              <w:rPr>
                <w:bCs/>
                <w:color w:val="000000" w:themeColor="text1"/>
              </w:rPr>
              <w:t>Analysis of</w:t>
            </w:r>
            <w:r w:rsidRPr="006F2625">
              <w:rPr>
                <w:bCs/>
                <w:i/>
                <w:iCs/>
                <w:color w:val="000000" w:themeColor="text1"/>
              </w:rPr>
              <w:t xml:space="preserve"> TP53 </w:t>
            </w:r>
            <w:r w:rsidRPr="006F2625">
              <w:rPr>
                <w:bCs/>
                <w:color w:val="000000" w:themeColor="text1"/>
              </w:rPr>
              <w:t>mutation and 17p deletion should be performed</w:t>
            </w:r>
            <w:r w:rsidR="007230A3">
              <w:rPr>
                <w:bCs/>
                <w:color w:val="000000" w:themeColor="text1"/>
              </w:rPr>
              <w:t>.</w:t>
            </w:r>
          </w:p>
          <w:p w14:paraId="062583E5" w14:textId="46DE53C1" w:rsidR="006F2625" w:rsidRPr="006F2625" w:rsidRDefault="006F2625" w:rsidP="002F563A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425" w:hanging="425"/>
            </w:pPr>
            <w:r w:rsidRPr="006F2625">
              <w:rPr>
                <w:bCs/>
                <w:color w:val="000000" w:themeColor="text1"/>
                <w:shd w:val="clear" w:color="auto" w:fill="FFFFFF"/>
              </w:rPr>
              <w:t xml:space="preserve">Specialist haematopathology review, clinicopathological correlation and multidisciplinary review should </w:t>
            </w:r>
            <w:r w:rsidR="007230A3">
              <w:rPr>
                <w:bCs/>
                <w:color w:val="000000" w:themeColor="text1"/>
                <w:shd w:val="clear" w:color="auto" w:fill="FFFFFF"/>
              </w:rPr>
              <w:t>take place</w:t>
            </w:r>
            <w:r w:rsidRPr="006F2625">
              <w:rPr>
                <w:bCs/>
                <w:color w:val="000000" w:themeColor="text1"/>
                <w:shd w:val="clear" w:color="auto" w:fill="FFFFFF"/>
              </w:rPr>
              <w:t xml:space="preserve"> </w:t>
            </w:r>
            <w:r w:rsidR="007230A3">
              <w:rPr>
                <w:bCs/>
                <w:color w:val="000000" w:themeColor="text1"/>
                <w:shd w:val="clear" w:color="auto" w:fill="FFFFFF"/>
              </w:rPr>
              <w:t xml:space="preserve">when making a </w:t>
            </w:r>
            <w:r w:rsidRPr="006F2625">
              <w:rPr>
                <w:bCs/>
                <w:color w:val="000000" w:themeColor="text1"/>
                <w:shd w:val="clear" w:color="auto" w:fill="FFFFFF"/>
              </w:rPr>
              <w:t>diagnosis of RT</w:t>
            </w:r>
            <w:r w:rsidR="007230A3">
              <w:rPr>
                <w:bCs/>
                <w:color w:val="000000" w:themeColor="text1"/>
                <w:shd w:val="clear" w:color="auto" w:fill="FFFFFF"/>
              </w:rPr>
              <w:t>.</w:t>
            </w:r>
            <w:r w:rsidRPr="006F2625">
              <w:rPr>
                <w:bCs/>
                <w:color w:val="000000" w:themeColor="text1"/>
                <w:shd w:val="clear" w:color="auto" w:fill="FFFFFF"/>
              </w:rPr>
              <w:t xml:space="preserve"> </w:t>
            </w:r>
          </w:p>
          <w:p w14:paraId="64DAB389" w14:textId="42921A7A" w:rsidR="006F2625" w:rsidRPr="006F2625" w:rsidRDefault="006F2625" w:rsidP="002F563A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425" w:hanging="425"/>
            </w:pPr>
            <w:r w:rsidRPr="006F2625">
              <w:rPr>
                <w:color w:val="000000" w:themeColor="text1"/>
              </w:rPr>
              <w:t xml:space="preserve">R-CHOP should be offered to patients </w:t>
            </w:r>
            <w:r w:rsidR="008B2232">
              <w:rPr>
                <w:color w:val="000000" w:themeColor="text1"/>
              </w:rPr>
              <w:t xml:space="preserve">with </w:t>
            </w:r>
            <w:r w:rsidR="008B2232">
              <w:rPr>
                <w:rFonts w:eastAsiaTheme="minorHAnsi"/>
                <w:color w:val="000000" w:themeColor="text1"/>
                <w:lang w:eastAsia="en-US"/>
              </w:rPr>
              <w:t>diffuse large B-cell lymphoma (</w:t>
            </w:r>
            <w:r w:rsidR="008B2232">
              <w:rPr>
                <w:color w:val="000000" w:themeColor="text1"/>
              </w:rPr>
              <w:t>D</w:t>
            </w:r>
            <w:r w:rsidR="008B2232">
              <w:rPr>
                <w:rFonts w:eastAsiaTheme="minorHAnsi"/>
                <w:color w:val="000000" w:themeColor="text1"/>
                <w:lang w:eastAsia="en-US"/>
              </w:rPr>
              <w:t>LBCL)</w:t>
            </w:r>
            <w:r w:rsidR="008B2232" w:rsidRPr="003D02DE">
              <w:rPr>
                <w:rFonts w:eastAsiaTheme="minorHAnsi"/>
                <w:color w:val="000000" w:themeColor="text1"/>
                <w:lang w:eastAsia="en-US"/>
              </w:rPr>
              <w:t xml:space="preserve">-RT </w:t>
            </w:r>
            <w:r w:rsidR="008B2232">
              <w:rPr>
                <w:rFonts w:eastAsiaTheme="minorHAnsi"/>
                <w:color w:val="000000" w:themeColor="text1"/>
                <w:lang w:eastAsia="en-US"/>
              </w:rPr>
              <w:t xml:space="preserve">who are </w:t>
            </w:r>
            <w:r w:rsidRPr="006F2625">
              <w:rPr>
                <w:color w:val="000000" w:themeColor="text1"/>
              </w:rPr>
              <w:t>considered appropriate for anthracycline-based treatment</w:t>
            </w:r>
            <w:r w:rsidR="007230A3">
              <w:rPr>
                <w:color w:val="000000" w:themeColor="text1"/>
              </w:rPr>
              <w:t>.</w:t>
            </w:r>
          </w:p>
        </w:tc>
      </w:tr>
      <w:tr w:rsidR="00A47219" w14:paraId="3DC5D125" w14:textId="77777777">
        <w:trPr>
          <w:trHeight w:val="469"/>
        </w:trPr>
        <w:tc>
          <w:tcPr>
            <w:tcW w:w="1668" w:type="dxa"/>
          </w:tcPr>
          <w:p w14:paraId="1E6B1021" w14:textId="77777777" w:rsidR="00A47219" w:rsidRDefault="00A47219" w:rsidP="002F563A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Method</w:t>
            </w:r>
          </w:p>
          <w:p w14:paraId="0C5688B9" w14:textId="77777777" w:rsidR="00A47219" w:rsidRDefault="00A47219" w:rsidP="002F563A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8186" w:type="dxa"/>
          </w:tcPr>
          <w:p w14:paraId="05E8F036" w14:textId="649FDBD4" w:rsidR="00F47B20" w:rsidRPr="001A4D4E" w:rsidRDefault="00752883" w:rsidP="002F563A">
            <w:pPr>
              <w:spacing w:before="60" w:line="259" w:lineRule="auto"/>
              <w:ind w:left="0"/>
              <w:rPr>
                <w:rFonts w:ascii="Arial" w:hAnsi="Arial" w:cs="Arial"/>
                <w:color w:val="000000"/>
              </w:rPr>
            </w:pPr>
            <w:r w:rsidRPr="001127A8">
              <w:rPr>
                <w:rFonts w:ascii="Arial" w:hAnsi="Arial" w:cs="Arial"/>
                <w:b/>
                <w:color w:val="000000"/>
              </w:rPr>
              <w:t>Sample selection</w:t>
            </w:r>
            <w:r w:rsidR="001A4D4E" w:rsidRPr="001127A8">
              <w:rPr>
                <w:rFonts w:ascii="Arial" w:hAnsi="Arial" w:cs="Arial"/>
                <w:b/>
                <w:color w:val="000000"/>
              </w:rPr>
              <w:t>:</w:t>
            </w:r>
            <w:r w:rsidR="001A4D4E" w:rsidRPr="001127A8">
              <w:rPr>
                <w:rFonts w:ascii="Arial" w:hAnsi="Arial" w:cs="Arial"/>
                <w:color w:val="000000"/>
              </w:rPr>
              <w:t xml:space="preserve"> </w:t>
            </w:r>
            <w:r w:rsidR="008B2232" w:rsidRPr="001127A8">
              <w:rPr>
                <w:rFonts w:ascii="Arial" w:hAnsi="Arial" w:cs="Arial"/>
                <w:color w:val="000000"/>
              </w:rPr>
              <w:t>A</w:t>
            </w:r>
            <w:r w:rsidR="005023FF" w:rsidRPr="001127A8">
              <w:rPr>
                <w:rFonts w:ascii="Arial" w:hAnsi="Arial" w:cs="Arial"/>
                <w:color w:val="000000"/>
              </w:rPr>
              <w:t xml:space="preserve">ll patients </w:t>
            </w:r>
            <w:r w:rsidR="008B2232" w:rsidRPr="001127A8">
              <w:rPr>
                <w:rFonts w:ascii="Arial" w:hAnsi="Arial" w:cs="Arial"/>
                <w:color w:val="000000"/>
              </w:rPr>
              <w:t>diagnosed with RT of CLL in the preceding 3–5 years, aiming to collect at least 10 consecutive patients</w:t>
            </w:r>
            <w:r w:rsidR="001A4D4E" w:rsidRPr="001A4D4E">
              <w:rPr>
                <w:rFonts w:ascii="Arial" w:hAnsi="Arial" w:cs="Arial"/>
                <w:color w:val="000000"/>
              </w:rPr>
              <w:t>.</w:t>
            </w:r>
          </w:p>
          <w:p w14:paraId="6AEA911D" w14:textId="77777777" w:rsidR="001A4D4E" w:rsidRPr="001127A8" w:rsidRDefault="001A4D4E" w:rsidP="002F563A">
            <w:pPr>
              <w:spacing w:line="259" w:lineRule="auto"/>
              <w:ind w:left="0"/>
            </w:pPr>
          </w:p>
          <w:p w14:paraId="10F5B8F9" w14:textId="77777777" w:rsidR="00A47219" w:rsidRPr="001127A8" w:rsidRDefault="005023FF" w:rsidP="002F563A">
            <w:pPr>
              <w:spacing w:after="60" w:line="259" w:lineRule="auto"/>
              <w:ind w:left="0"/>
            </w:pPr>
            <w:r w:rsidRPr="001127A8">
              <w:rPr>
                <w:rFonts w:ascii="Arial" w:hAnsi="Arial" w:cs="Arial"/>
                <w:b/>
                <w:color w:val="000000"/>
              </w:rPr>
              <w:t>Data to be collected on proforma (see below).</w:t>
            </w:r>
          </w:p>
        </w:tc>
      </w:tr>
      <w:tr w:rsidR="00A47219" w14:paraId="5244E0E2" w14:textId="77777777" w:rsidTr="001127A8">
        <w:trPr>
          <w:cantSplit/>
          <w:trHeight w:val="469"/>
        </w:trPr>
        <w:tc>
          <w:tcPr>
            <w:tcW w:w="1668" w:type="dxa"/>
          </w:tcPr>
          <w:p w14:paraId="134DEB2B" w14:textId="77777777" w:rsidR="00A47219" w:rsidRDefault="00A47219" w:rsidP="002F563A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Re</w:t>
            </w:r>
            <w:r w:rsidR="0039353C">
              <w:rPr>
                <w:rFonts w:ascii="Arial" w:hAnsi="Arial" w:cs="Arial"/>
                <w:b/>
              </w:rPr>
              <w:t>s</w:t>
            </w:r>
            <w:r>
              <w:rPr>
                <w:rFonts w:ascii="Arial" w:hAnsi="Arial" w:cs="Arial"/>
                <w:b/>
              </w:rPr>
              <w:t>ults</w:t>
            </w:r>
          </w:p>
          <w:p w14:paraId="4B636DF0" w14:textId="77777777" w:rsidR="0039353C" w:rsidRDefault="0039353C" w:rsidP="002F563A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242319B2" w14:textId="77777777" w:rsidR="0039353C" w:rsidRDefault="0039353C" w:rsidP="002F563A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41810DCB" w14:textId="77777777" w:rsidR="0039353C" w:rsidRDefault="0039353C" w:rsidP="002F563A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4C67A4C9" w14:textId="77777777" w:rsidR="0039353C" w:rsidRDefault="0039353C" w:rsidP="002F563A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3AAE4755" w14:textId="77777777" w:rsidR="0039353C" w:rsidRDefault="0039353C" w:rsidP="002F563A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751E2B57" w14:textId="77777777" w:rsidR="0039353C" w:rsidRDefault="0039353C" w:rsidP="002F563A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214614DC" w14:textId="77777777" w:rsidR="0039353C" w:rsidRDefault="0039353C" w:rsidP="002F563A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0F6B195A" w14:textId="77777777" w:rsidR="0039353C" w:rsidRDefault="0039353C" w:rsidP="002F563A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2D087AB7" w14:textId="77777777" w:rsidR="0039353C" w:rsidRDefault="0039353C" w:rsidP="002F563A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13B6578C" w14:textId="77777777" w:rsidR="0039353C" w:rsidRDefault="0039353C" w:rsidP="002F563A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7752DCA0" w14:textId="77777777" w:rsidR="0039353C" w:rsidRDefault="0039353C" w:rsidP="002F563A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76864605" w14:textId="77777777" w:rsidR="0039353C" w:rsidRDefault="0039353C" w:rsidP="002F563A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622084BC" w14:textId="77777777" w:rsidR="0039353C" w:rsidRDefault="0039353C" w:rsidP="002F563A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1BD85FDC" w14:textId="77777777" w:rsidR="0039353C" w:rsidRDefault="0039353C" w:rsidP="002F563A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3FDE1C6C" w14:textId="77777777" w:rsidR="0039353C" w:rsidRDefault="0039353C" w:rsidP="002F563A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48B7036D" w14:textId="77777777" w:rsidR="0039353C" w:rsidRDefault="0039353C" w:rsidP="002F563A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74477B15" w14:textId="77777777" w:rsidR="0039353C" w:rsidRDefault="0039353C" w:rsidP="002F563A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68F5441E" w14:textId="76820003" w:rsidR="0039353C" w:rsidRDefault="0039353C" w:rsidP="002F563A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8186" w:type="dxa"/>
          </w:tcPr>
          <w:p w14:paraId="24431E46" w14:textId="77777777" w:rsidR="00A47219" w:rsidRDefault="00A47219" w:rsidP="002F563A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completed by the author)</w:t>
            </w:r>
          </w:p>
          <w:p w14:paraId="3DED2212" w14:textId="202F89C8" w:rsidR="00BC0613" w:rsidRPr="00C80194" w:rsidRDefault="00BC0613" w:rsidP="002F563A">
            <w:pPr>
              <w:spacing w:before="60" w:after="120" w:line="259" w:lineRule="auto"/>
              <w:ind w:left="0"/>
              <w:jc w:val="left"/>
              <w:rPr>
                <w:rFonts w:ascii="Arial" w:hAnsi="Arial" w:cs="Arial"/>
              </w:rPr>
            </w:pPr>
            <w:r w:rsidRPr="00C80194">
              <w:rPr>
                <w:rFonts w:ascii="Arial" w:hAnsi="Arial" w:cs="Arial"/>
              </w:rPr>
              <w:t>The results of this audit show the following compliance with the standards</w:t>
            </w:r>
            <w:r w:rsidR="0039353C">
              <w:rPr>
                <w:rFonts w:ascii="Arial" w:hAnsi="Arial" w:cs="Arial"/>
              </w:rPr>
              <w:t>.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40"/>
              <w:gridCol w:w="1832"/>
            </w:tblGrid>
            <w:tr w:rsidR="00BC0613" w:rsidRPr="00C80194" w14:paraId="72569C57" w14:textId="77777777" w:rsidTr="009336DF">
              <w:tc>
                <w:tcPr>
                  <w:tcW w:w="5840" w:type="dxa"/>
                </w:tcPr>
                <w:p w14:paraId="4D40E0AF" w14:textId="77777777" w:rsidR="00BC0613" w:rsidRPr="00C80194" w:rsidRDefault="00BC0613" w:rsidP="002F563A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  <w:color w:val="000000"/>
                    </w:rPr>
                  </w:pPr>
                  <w:r w:rsidRPr="00C80194">
                    <w:rPr>
                      <w:rFonts w:ascii="Arial" w:hAnsi="Arial" w:cs="Arial"/>
                      <w:b/>
                      <w:color w:val="000000"/>
                    </w:rPr>
                    <w:t>Investigation</w:t>
                  </w:r>
                </w:p>
              </w:tc>
              <w:tc>
                <w:tcPr>
                  <w:tcW w:w="1832" w:type="dxa"/>
                </w:tcPr>
                <w:p w14:paraId="4CF872BD" w14:textId="77777777" w:rsidR="00BC0613" w:rsidRPr="00C80194" w:rsidRDefault="00BC0613" w:rsidP="002F563A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  <w:color w:val="000000"/>
                    </w:rPr>
                  </w:pPr>
                  <w:r w:rsidRPr="00C80194">
                    <w:rPr>
                      <w:rFonts w:ascii="Arial" w:hAnsi="Arial" w:cs="Arial"/>
                      <w:b/>
                      <w:color w:val="000000"/>
                    </w:rPr>
                    <w:t>% compliance</w:t>
                  </w:r>
                </w:p>
              </w:tc>
            </w:tr>
            <w:tr w:rsidR="00BC0613" w:rsidRPr="00C80194" w14:paraId="44329BFE" w14:textId="77777777" w:rsidTr="009336DF">
              <w:tc>
                <w:tcPr>
                  <w:tcW w:w="5840" w:type="dxa"/>
                </w:tcPr>
                <w:p w14:paraId="7FB8B415" w14:textId="0F803694" w:rsidR="00BC0613" w:rsidRPr="00A45B37" w:rsidRDefault="00DE4F43" w:rsidP="002F563A">
                  <w:pPr>
                    <w:pStyle w:val="ListParagraph"/>
                    <w:numPr>
                      <w:ilvl w:val="0"/>
                      <w:numId w:val="0"/>
                    </w:numPr>
                    <w:spacing w:before="60" w:after="60" w:line="259" w:lineRule="auto"/>
                  </w:pPr>
                  <w:r>
                    <w:t>All p</w:t>
                  </w:r>
                  <w:r w:rsidRPr="0078536E">
                    <w:t xml:space="preserve">atients </w:t>
                  </w:r>
                  <w:r w:rsidRPr="006F2625">
                    <w:rPr>
                      <w:bCs/>
                      <w:color w:val="000000" w:themeColor="text1"/>
                    </w:rPr>
                    <w:t>with a clinical suspicion of transformed CLL and an SUVmax &gt;5 under</w:t>
                  </w:r>
                  <w:r>
                    <w:rPr>
                      <w:bCs/>
                      <w:color w:val="000000" w:themeColor="text1"/>
                    </w:rPr>
                    <w:t>went</w:t>
                  </w:r>
                  <w:r w:rsidRPr="006F2625">
                    <w:rPr>
                      <w:bCs/>
                      <w:color w:val="000000" w:themeColor="text1"/>
                    </w:rPr>
                    <w:t xml:space="preserve"> PET-targeted biopsy of the most safely accessible 18F-FDG avid site</w:t>
                  </w:r>
                </w:p>
              </w:tc>
              <w:tc>
                <w:tcPr>
                  <w:tcW w:w="1832" w:type="dxa"/>
                </w:tcPr>
                <w:p w14:paraId="6BE17AD8" w14:textId="77777777" w:rsidR="00BC0613" w:rsidRPr="00C80194" w:rsidRDefault="00BC0613" w:rsidP="002F563A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9D3909" w:rsidRPr="00C80194" w14:paraId="52F500E3" w14:textId="77777777" w:rsidTr="009336DF">
              <w:tc>
                <w:tcPr>
                  <w:tcW w:w="5840" w:type="dxa"/>
                </w:tcPr>
                <w:p w14:paraId="64972BEC" w14:textId="36BA124C" w:rsidR="009D3909" w:rsidRPr="00FF5096" w:rsidRDefault="00DE4F43" w:rsidP="002F563A">
                  <w:pPr>
                    <w:pStyle w:val="Standard"/>
                    <w:spacing w:before="60" w:after="60" w:line="259" w:lineRule="auto"/>
                  </w:pPr>
                  <w:r>
                    <w:t>Patients</w:t>
                  </w:r>
                  <w:r w:rsidRPr="0078536E">
                    <w:t xml:space="preserve"> </w:t>
                  </w:r>
                  <w:r>
                    <w:t>underwent a</w:t>
                  </w:r>
                  <w:r w:rsidRPr="006F2625">
                    <w:rPr>
                      <w:bCs/>
                      <w:color w:val="000000" w:themeColor="text1"/>
                    </w:rPr>
                    <w:t xml:space="preserve"> surgical excisional or incisional biopsy to establish the diagnosis</w:t>
                  </w:r>
                  <w:r>
                    <w:rPr>
                      <w:bCs/>
                      <w:color w:val="000000" w:themeColor="text1"/>
                    </w:rPr>
                    <w:t xml:space="preserve"> where possible</w:t>
                  </w:r>
                </w:p>
              </w:tc>
              <w:tc>
                <w:tcPr>
                  <w:tcW w:w="1832" w:type="dxa"/>
                </w:tcPr>
                <w:p w14:paraId="167CF5F9" w14:textId="77777777" w:rsidR="009D3909" w:rsidRPr="00C80194" w:rsidRDefault="009D3909" w:rsidP="002F563A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9D3909" w:rsidRPr="00C80194" w14:paraId="73B52151" w14:textId="77777777" w:rsidTr="009336DF">
              <w:tc>
                <w:tcPr>
                  <w:tcW w:w="5840" w:type="dxa"/>
                </w:tcPr>
                <w:p w14:paraId="1C2FDD7B" w14:textId="45BA4F3D" w:rsidR="009D3909" w:rsidRPr="00FF5096" w:rsidRDefault="00DE4F43" w:rsidP="002F563A">
                  <w:pPr>
                    <w:pStyle w:val="Standard"/>
                    <w:spacing w:before="60" w:after="60" w:line="259" w:lineRule="auto"/>
                  </w:pPr>
                  <w:r w:rsidRPr="006F2625">
                    <w:rPr>
                      <w:bCs/>
                      <w:color w:val="000000" w:themeColor="text1"/>
                    </w:rPr>
                    <w:t>Patients under</w:t>
                  </w:r>
                  <w:r>
                    <w:rPr>
                      <w:bCs/>
                      <w:color w:val="000000" w:themeColor="text1"/>
                    </w:rPr>
                    <w:t>went</w:t>
                  </w:r>
                  <w:r w:rsidRPr="006F2625">
                    <w:rPr>
                      <w:bCs/>
                      <w:color w:val="000000" w:themeColor="text1"/>
                    </w:rPr>
                    <w:t xml:space="preserve"> viral serology testing for </w:t>
                  </w:r>
                  <w:r>
                    <w:rPr>
                      <w:bCs/>
                      <w:color w:val="000000" w:themeColor="text1"/>
                    </w:rPr>
                    <w:t>HIV</w:t>
                  </w:r>
                  <w:r w:rsidRPr="006F2625">
                    <w:rPr>
                      <w:bCs/>
                      <w:color w:val="000000" w:themeColor="text1"/>
                    </w:rPr>
                    <w:t>, hepatitis B and hepatitis C, EBV and CMV</w:t>
                  </w:r>
                </w:p>
              </w:tc>
              <w:tc>
                <w:tcPr>
                  <w:tcW w:w="1832" w:type="dxa"/>
                </w:tcPr>
                <w:p w14:paraId="7350896D" w14:textId="77777777" w:rsidR="009D3909" w:rsidRPr="00C80194" w:rsidRDefault="009D3909" w:rsidP="002F563A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9D3909" w:rsidRPr="00C80194" w14:paraId="441CDEE6" w14:textId="77777777" w:rsidTr="009336DF">
              <w:tc>
                <w:tcPr>
                  <w:tcW w:w="5840" w:type="dxa"/>
                </w:tcPr>
                <w:p w14:paraId="06CC110C" w14:textId="27872937" w:rsidR="009D3909" w:rsidRPr="00FF5096" w:rsidRDefault="00DE4F43" w:rsidP="002F563A">
                  <w:pPr>
                    <w:pStyle w:val="Standard"/>
                    <w:spacing w:before="60" w:after="60" w:line="259" w:lineRule="auto"/>
                  </w:pPr>
                  <w:r w:rsidRPr="007230A3">
                    <w:rPr>
                      <w:bCs/>
                      <w:color w:val="000000" w:themeColor="text1"/>
                    </w:rPr>
                    <w:t>Analysis of</w:t>
                  </w:r>
                  <w:r w:rsidRPr="006F2625">
                    <w:rPr>
                      <w:bCs/>
                      <w:i/>
                      <w:iCs/>
                      <w:color w:val="000000" w:themeColor="text1"/>
                    </w:rPr>
                    <w:t xml:space="preserve"> TP53 </w:t>
                  </w:r>
                  <w:r w:rsidRPr="006F2625">
                    <w:rPr>
                      <w:bCs/>
                      <w:color w:val="000000" w:themeColor="text1"/>
                    </w:rPr>
                    <w:t xml:space="preserve">mutation and 17p deletion </w:t>
                  </w:r>
                  <w:r>
                    <w:rPr>
                      <w:bCs/>
                      <w:color w:val="000000" w:themeColor="text1"/>
                    </w:rPr>
                    <w:t>was</w:t>
                  </w:r>
                  <w:r w:rsidRPr="006F2625">
                    <w:rPr>
                      <w:bCs/>
                      <w:color w:val="000000" w:themeColor="text1"/>
                    </w:rPr>
                    <w:t xml:space="preserve"> performed</w:t>
                  </w:r>
                </w:p>
              </w:tc>
              <w:tc>
                <w:tcPr>
                  <w:tcW w:w="1832" w:type="dxa"/>
                </w:tcPr>
                <w:p w14:paraId="5DB6AD22" w14:textId="77777777" w:rsidR="009D3909" w:rsidRPr="00C80194" w:rsidRDefault="009D3909" w:rsidP="002F563A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DE4F43" w:rsidRPr="00C80194" w14:paraId="535024E3" w14:textId="77777777" w:rsidTr="009336DF">
              <w:tc>
                <w:tcPr>
                  <w:tcW w:w="5840" w:type="dxa"/>
                </w:tcPr>
                <w:p w14:paraId="57E86892" w14:textId="11D31DD0" w:rsidR="00DE4F43" w:rsidRPr="007230A3" w:rsidRDefault="00DE4F43" w:rsidP="002F563A">
                  <w:pPr>
                    <w:pStyle w:val="Standard"/>
                    <w:spacing w:before="60" w:after="60" w:line="259" w:lineRule="auto"/>
                    <w:rPr>
                      <w:bCs/>
                      <w:color w:val="000000" w:themeColor="text1"/>
                    </w:rPr>
                  </w:pPr>
                  <w:r w:rsidRPr="006F2625">
                    <w:rPr>
                      <w:bCs/>
                      <w:color w:val="000000" w:themeColor="text1"/>
                      <w:shd w:val="clear" w:color="auto" w:fill="FFFFFF"/>
                    </w:rPr>
                    <w:t xml:space="preserve">Specialist haematopathology review, clinicopathological correlation and multidisciplinary review </w:t>
                  </w:r>
                  <w:r>
                    <w:rPr>
                      <w:bCs/>
                      <w:color w:val="000000" w:themeColor="text1"/>
                      <w:shd w:val="clear" w:color="auto" w:fill="FFFFFF"/>
                    </w:rPr>
                    <w:t>took place</w:t>
                  </w:r>
                  <w:r w:rsidRPr="006F2625">
                    <w:rPr>
                      <w:bCs/>
                      <w:color w:val="000000" w:themeColor="text1"/>
                      <w:shd w:val="clear" w:color="auto" w:fill="FFFFFF"/>
                    </w:rPr>
                    <w:t xml:space="preserve"> </w:t>
                  </w:r>
                  <w:r>
                    <w:rPr>
                      <w:bCs/>
                      <w:color w:val="000000" w:themeColor="text1"/>
                      <w:shd w:val="clear" w:color="auto" w:fill="FFFFFF"/>
                    </w:rPr>
                    <w:t xml:space="preserve">whenever a </w:t>
                  </w:r>
                  <w:r w:rsidRPr="006F2625">
                    <w:rPr>
                      <w:bCs/>
                      <w:color w:val="000000" w:themeColor="text1"/>
                      <w:shd w:val="clear" w:color="auto" w:fill="FFFFFF"/>
                    </w:rPr>
                    <w:t>diagnosis of RT</w:t>
                  </w:r>
                  <w:r>
                    <w:rPr>
                      <w:bCs/>
                      <w:color w:val="000000" w:themeColor="text1"/>
                      <w:shd w:val="clear" w:color="auto" w:fill="FFFFFF"/>
                    </w:rPr>
                    <w:t xml:space="preserve"> was made</w:t>
                  </w:r>
                </w:p>
              </w:tc>
              <w:tc>
                <w:tcPr>
                  <w:tcW w:w="1832" w:type="dxa"/>
                </w:tcPr>
                <w:p w14:paraId="0A009491" w14:textId="77777777" w:rsidR="00DE4F43" w:rsidRPr="00C80194" w:rsidRDefault="00DE4F43" w:rsidP="002F563A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DE4F43" w:rsidRPr="00C80194" w14:paraId="59E36309" w14:textId="77777777" w:rsidTr="009336DF">
              <w:tc>
                <w:tcPr>
                  <w:tcW w:w="5840" w:type="dxa"/>
                </w:tcPr>
                <w:p w14:paraId="1FE1E2B7" w14:textId="0708137F" w:rsidR="00DE4F43" w:rsidRPr="007230A3" w:rsidRDefault="00DE4F43" w:rsidP="002F563A">
                  <w:pPr>
                    <w:pStyle w:val="Standard"/>
                    <w:spacing w:before="60" w:after="60" w:line="259" w:lineRule="auto"/>
                    <w:rPr>
                      <w:bCs/>
                      <w:color w:val="000000" w:themeColor="text1"/>
                    </w:rPr>
                  </w:pPr>
                  <w:r w:rsidRPr="006F2625">
                    <w:rPr>
                      <w:color w:val="000000" w:themeColor="text1"/>
                    </w:rPr>
                    <w:t xml:space="preserve">R-CHOP </w:t>
                  </w:r>
                  <w:r>
                    <w:rPr>
                      <w:color w:val="000000" w:themeColor="text1"/>
                    </w:rPr>
                    <w:t>was</w:t>
                  </w:r>
                  <w:r w:rsidRPr="006F2625">
                    <w:rPr>
                      <w:color w:val="000000" w:themeColor="text1"/>
                    </w:rPr>
                    <w:t xml:space="preserve"> offered to patients </w:t>
                  </w:r>
                  <w:r>
                    <w:rPr>
                      <w:color w:val="000000" w:themeColor="text1"/>
                    </w:rPr>
                    <w:t>with D</w:t>
                  </w:r>
                  <w:r>
                    <w:rPr>
                      <w:rFonts w:eastAsiaTheme="minorHAnsi"/>
                      <w:color w:val="000000" w:themeColor="text1"/>
                      <w:lang w:eastAsia="en-US"/>
                    </w:rPr>
                    <w:t>LBCL</w:t>
                  </w:r>
                  <w:r w:rsidRPr="003D02DE">
                    <w:rPr>
                      <w:rFonts w:eastAsiaTheme="minorHAnsi"/>
                      <w:color w:val="000000" w:themeColor="text1"/>
                      <w:lang w:eastAsia="en-US"/>
                    </w:rPr>
                    <w:t xml:space="preserve">-RT </w:t>
                  </w:r>
                  <w:r>
                    <w:rPr>
                      <w:rFonts w:eastAsiaTheme="minorHAnsi"/>
                      <w:color w:val="000000" w:themeColor="text1"/>
                      <w:lang w:eastAsia="en-US"/>
                    </w:rPr>
                    <w:t xml:space="preserve">who were </w:t>
                  </w:r>
                  <w:r w:rsidRPr="006F2625">
                    <w:rPr>
                      <w:color w:val="000000" w:themeColor="text1"/>
                    </w:rPr>
                    <w:t>considered appropriate for anthracycline-based treatment</w:t>
                  </w:r>
                </w:p>
              </w:tc>
              <w:tc>
                <w:tcPr>
                  <w:tcW w:w="1832" w:type="dxa"/>
                </w:tcPr>
                <w:p w14:paraId="37C34964" w14:textId="77777777" w:rsidR="00DE4F43" w:rsidRPr="00C80194" w:rsidRDefault="00DE4F43" w:rsidP="002F563A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</w:tbl>
          <w:p w14:paraId="6B590C97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/>
              </w:rPr>
            </w:pPr>
          </w:p>
        </w:tc>
      </w:tr>
      <w:tr w:rsidR="00A47219" w14:paraId="1F29616F" w14:textId="77777777">
        <w:trPr>
          <w:trHeight w:val="469"/>
        </w:trPr>
        <w:tc>
          <w:tcPr>
            <w:tcW w:w="1668" w:type="dxa"/>
          </w:tcPr>
          <w:p w14:paraId="37742AD3" w14:textId="77777777" w:rsidR="00A47219" w:rsidRDefault="00A47219" w:rsidP="002F563A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Conclusion</w:t>
            </w:r>
          </w:p>
        </w:tc>
        <w:tc>
          <w:tcPr>
            <w:tcW w:w="8186" w:type="dxa"/>
          </w:tcPr>
          <w:p w14:paraId="30B4B250" w14:textId="09A62181" w:rsidR="00A47219" w:rsidRPr="0039353C" w:rsidRDefault="00A47219" w:rsidP="002F563A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completed by the author)</w:t>
            </w:r>
          </w:p>
        </w:tc>
      </w:tr>
      <w:tr w:rsidR="00A47219" w14:paraId="0EEBC5E4" w14:textId="77777777" w:rsidTr="0039353C">
        <w:trPr>
          <w:trHeight w:val="2035"/>
        </w:trPr>
        <w:tc>
          <w:tcPr>
            <w:tcW w:w="1668" w:type="dxa"/>
          </w:tcPr>
          <w:p w14:paraId="03E755A8" w14:textId="19B18F3E" w:rsidR="00A47219" w:rsidRDefault="00A47219" w:rsidP="002F563A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Recommend</w:t>
            </w:r>
            <w:r w:rsidR="00D538AA">
              <w:rPr>
                <w:rFonts w:ascii="Arial" w:hAnsi="Arial" w:cs="Arial"/>
                <w:b/>
              </w:rPr>
              <w:t>-</w:t>
            </w:r>
            <w:r>
              <w:rPr>
                <w:rFonts w:ascii="Arial" w:hAnsi="Arial" w:cs="Arial"/>
                <w:b/>
              </w:rPr>
              <w:t>ations for improvement</w:t>
            </w:r>
          </w:p>
        </w:tc>
        <w:tc>
          <w:tcPr>
            <w:tcW w:w="8186" w:type="dxa"/>
          </w:tcPr>
          <w:p w14:paraId="5CCDBA9D" w14:textId="06704C12" w:rsidR="00A47219" w:rsidRDefault="00A47219" w:rsidP="002F563A">
            <w:pPr>
              <w:pStyle w:val="Standard"/>
              <w:autoSpaceDE/>
              <w:autoSpaceDN/>
              <w:adjustRightInd/>
              <w:spacing w:before="60" w:after="0" w:line="259" w:lineRule="auto"/>
            </w:pPr>
            <w:r>
              <w:t>Present the result with recommendations, actions, and responsibilities for action and a timescale for implementation. Assign a person</w:t>
            </w:r>
            <w:r w:rsidR="001A4D4E">
              <w:t>(</w:t>
            </w:r>
            <w:r>
              <w:t>s</w:t>
            </w:r>
            <w:r w:rsidR="001A4D4E">
              <w:t>)</w:t>
            </w:r>
            <w:r>
              <w:t xml:space="preserve"> responsible to do the work within a time frame.</w:t>
            </w:r>
          </w:p>
          <w:p w14:paraId="5B7CF5CC" w14:textId="77777777" w:rsidR="004D16A5" w:rsidRDefault="004D16A5" w:rsidP="002F563A">
            <w:pPr>
              <w:pStyle w:val="Standard"/>
              <w:spacing w:after="0" w:line="259" w:lineRule="auto"/>
              <w:rPr>
                <w:b/>
              </w:rPr>
            </w:pPr>
          </w:p>
          <w:p w14:paraId="63EE6800" w14:textId="77777777" w:rsidR="00A47219" w:rsidRPr="00BC1A50" w:rsidRDefault="00A47219" w:rsidP="002F563A">
            <w:pPr>
              <w:pStyle w:val="Standard"/>
              <w:spacing w:after="60" w:line="259" w:lineRule="auto"/>
              <w:rPr>
                <w:b/>
              </w:rPr>
            </w:pPr>
            <w:r w:rsidRPr="00BC1A50">
              <w:rPr>
                <w:b/>
              </w:rPr>
              <w:t>Some suggestions:</w:t>
            </w:r>
          </w:p>
          <w:p w14:paraId="4C18C07C" w14:textId="1D22F129" w:rsidR="00A47219" w:rsidRDefault="00BA2E21" w:rsidP="002F563A">
            <w:pPr>
              <w:pStyle w:val="Standard"/>
              <w:numPr>
                <w:ilvl w:val="0"/>
                <w:numId w:val="45"/>
              </w:numPr>
              <w:spacing w:before="60" w:after="60" w:line="259" w:lineRule="auto"/>
              <w:ind w:left="425" w:hanging="425"/>
            </w:pPr>
            <w:r>
              <w:t>h</w:t>
            </w:r>
            <w:r w:rsidR="00A47219">
              <w:t>ighlight areas of practice that are different</w:t>
            </w:r>
          </w:p>
          <w:p w14:paraId="4E397FE1" w14:textId="4D16F4C2" w:rsidR="00D538AA" w:rsidRPr="00D538AA" w:rsidRDefault="00BA2E21" w:rsidP="002F563A">
            <w:pPr>
              <w:pStyle w:val="Standard"/>
              <w:numPr>
                <w:ilvl w:val="0"/>
                <w:numId w:val="45"/>
              </w:numPr>
              <w:spacing w:before="60" w:after="60" w:line="259" w:lineRule="auto"/>
              <w:ind w:left="425" w:hanging="425"/>
              <w:rPr>
                <w:color w:val="FF0000"/>
              </w:rPr>
            </w:pPr>
            <w:r>
              <w:t>p</w:t>
            </w:r>
            <w:r w:rsidR="00A47219">
              <w:t>resent findings</w:t>
            </w:r>
            <w:r>
              <w:t>.</w:t>
            </w:r>
          </w:p>
        </w:tc>
      </w:tr>
      <w:tr w:rsidR="001A4D4E" w14:paraId="33AF963E" w14:textId="77777777">
        <w:trPr>
          <w:trHeight w:val="469"/>
        </w:trPr>
        <w:tc>
          <w:tcPr>
            <w:tcW w:w="1668" w:type="dxa"/>
          </w:tcPr>
          <w:p w14:paraId="0A44D425" w14:textId="1E219E82" w:rsidR="001A4D4E" w:rsidRDefault="001A4D4E" w:rsidP="002F563A">
            <w:pPr>
              <w:spacing w:before="60" w:after="60" w:line="259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Action plan</w:t>
            </w:r>
          </w:p>
        </w:tc>
        <w:tc>
          <w:tcPr>
            <w:tcW w:w="8186" w:type="dxa"/>
          </w:tcPr>
          <w:p w14:paraId="0D8B4A57" w14:textId="472A988E" w:rsidR="001A4D4E" w:rsidRDefault="001A4D4E" w:rsidP="002F563A">
            <w:pPr>
              <w:pStyle w:val="Standard"/>
              <w:autoSpaceDE/>
              <w:autoSpaceDN/>
              <w:adjustRightInd/>
              <w:spacing w:before="60" w:after="60" w:line="259" w:lineRule="auto"/>
              <w:jc w:val="both"/>
            </w:pPr>
            <w:r w:rsidRPr="006D4A2C">
              <w:rPr>
                <w:color w:val="FF0000"/>
              </w:rPr>
              <w:t xml:space="preserve">(To be completed by the author </w:t>
            </w:r>
            <w:r>
              <w:rPr>
                <w:color w:val="FF0000"/>
              </w:rPr>
              <w:t>–</w:t>
            </w:r>
            <w:r w:rsidRPr="006D4A2C">
              <w:rPr>
                <w:color w:val="FF0000"/>
              </w:rPr>
              <w:t xml:space="preserve"> </w:t>
            </w:r>
            <w:r>
              <w:rPr>
                <w:color w:val="FF0000"/>
              </w:rPr>
              <w:t xml:space="preserve">see </w:t>
            </w:r>
            <w:r w:rsidRPr="006D4A2C">
              <w:rPr>
                <w:color w:val="FF0000"/>
              </w:rPr>
              <w:t>attached action plan proforma)</w:t>
            </w:r>
          </w:p>
        </w:tc>
      </w:tr>
      <w:tr w:rsidR="00A47219" w14:paraId="05B3C155" w14:textId="77777777">
        <w:trPr>
          <w:trHeight w:val="469"/>
        </w:trPr>
        <w:tc>
          <w:tcPr>
            <w:tcW w:w="1668" w:type="dxa"/>
          </w:tcPr>
          <w:p w14:paraId="06136591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Re-audit date</w:t>
            </w:r>
          </w:p>
        </w:tc>
        <w:tc>
          <w:tcPr>
            <w:tcW w:w="8186" w:type="dxa"/>
          </w:tcPr>
          <w:p w14:paraId="312C25D2" w14:textId="77777777" w:rsidR="00A47219" w:rsidRPr="00355A30" w:rsidRDefault="00355A30" w:rsidP="002F563A">
            <w:pPr>
              <w:spacing w:before="60" w:after="60" w:line="259" w:lineRule="auto"/>
              <w:ind w:left="0"/>
              <w:rPr>
                <w:rFonts w:ascii="Arial" w:hAnsi="Arial" w:cs="Arial"/>
                <w:color w:val="000000"/>
              </w:rPr>
            </w:pPr>
            <w:r w:rsidRPr="00355A30">
              <w:rPr>
                <w:rFonts w:ascii="Arial" w:hAnsi="Arial" w:cs="Arial"/>
                <w:color w:val="FF0000"/>
              </w:rPr>
              <w:t>(To be completed by the author)</w:t>
            </w:r>
          </w:p>
        </w:tc>
      </w:tr>
      <w:tr w:rsidR="00A47219" w14:paraId="0924B2C9" w14:textId="77777777" w:rsidTr="0039353C">
        <w:trPr>
          <w:trHeight w:val="1287"/>
        </w:trPr>
        <w:tc>
          <w:tcPr>
            <w:tcW w:w="1668" w:type="dxa"/>
          </w:tcPr>
          <w:p w14:paraId="5C0C9DC3" w14:textId="04B897E3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Reference</w:t>
            </w:r>
          </w:p>
        </w:tc>
        <w:tc>
          <w:tcPr>
            <w:tcW w:w="8186" w:type="dxa"/>
          </w:tcPr>
          <w:p w14:paraId="6B0D3168" w14:textId="761B7A5B" w:rsidR="00A47219" w:rsidRPr="00480288" w:rsidRDefault="00480288" w:rsidP="002F563A">
            <w:pPr>
              <w:shd w:val="clear" w:color="auto" w:fill="FFFFFF"/>
              <w:spacing w:before="60" w:after="120" w:line="259" w:lineRule="auto"/>
              <w:ind w:left="0"/>
              <w:jc w:val="left"/>
              <w:rPr>
                <w:rFonts w:ascii="Arial" w:hAnsi="Arial" w:cs="Arial"/>
              </w:rPr>
            </w:pPr>
            <w:r w:rsidRPr="00480288">
              <w:rPr>
                <w:rFonts w:ascii="Arial" w:hAnsi="Arial" w:cs="Arial"/>
              </w:rPr>
              <w:t xml:space="preserve">Eyre TA, Riches JC, Patten PEM, Walewska R, Marr H, Follows G </w:t>
            </w:r>
            <w:r w:rsidRPr="001127A8">
              <w:rPr>
                <w:rFonts w:ascii="Arial" w:hAnsi="Arial" w:cs="Arial"/>
                <w:i/>
                <w:iCs/>
              </w:rPr>
              <w:t>et al</w:t>
            </w:r>
            <w:r w:rsidR="005C10FA" w:rsidRPr="00480288">
              <w:rPr>
                <w:rFonts w:ascii="Arial" w:hAnsi="Arial" w:cs="Arial"/>
              </w:rPr>
              <w:t>.</w:t>
            </w:r>
            <w:r w:rsidR="00EB6CC8" w:rsidRPr="00480288">
              <w:rPr>
                <w:rFonts w:ascii="Arial" w:hAnsi="Arial" w:cs="Arial"/>
              </w:rPr>
              <w:t xml:space="preserve"> </w:t>
            </w:r>
            <w:r w:rsidRPr="00480288">
              <w:rPr>
                <w:rFonts w:ascii="Arial" w:hAnsi="Arial" w:cs="Arial"/>
              </w:rPr>
              <w:t xml:space="preserve">Richter </w:t>
            </w:r>
            <w:r w:rsidR="00C826AF" w:rsidRPr="00480288">
              <w:rPr>
                <w:rFonts w:ascii="Arial" w:hAnsi="Arial" w:cs="Arial"/>
              </w:rPr>
              <w:t>transformation of chronic lymphocytic leukaemia</w:t>
            </w:r>
            <w:r w:rsidRPr="00480288">
              <w:rPr>
                <w:rFonts w:ascii="Arial" w:hAnsi="Arial" w:cs="Arial"/>
              </w:rPr>
              <w:t>: A British Society for Haematology Good Practice Paper.</w:t>
            </w:r>
            <w:r>
              <w:rPr>
                <w:rFonts w:ascii="Arial" w:hAnsi="Arial" w:cs="Arial"/>
              </w:rPr>
              <w:t xml:space="preserve"> </w:t>
            </w:r>
            <w:r w:rsidR="006D4A2C" w:rsidRPr="00480288">
              <w:rPr>
                <w:rFonts w:ascii="Arial" w:hAnsi="Arial" w:cs="Arial"/>
                <w:i/>
              </w:rPr>
              <w:t>Br J Haematol</w:t>
            </w:r>
            <w:r w:rsidR="006D4A2C" w:rsidRPr="00480288">
              <w:rPr>
                <w:rFonts w:ascii="Arial" w:hAnsi="Arial" w:cs="Arial"/>
              </w:rPr>
              <w:t xml:space="preserve"> </w:t>
            </w:r>
            <w:r w:rsidR="004C305B" w:rsidRPr="00480288">
              <w:rPr>
                <w:rFonts w:ascii="Arial" w:hAnsi="Arial" w:cs="Arial"/>
              </w:rPr>
              <w:t>20</w:t>
            </w:r>
            <w:r>
              <w:rPr>
                <w:rFonts w:ascii="Arial" w:hAnsi="Arial" w:cs="Arial"/>
              </w:rPr>
              <w:t>21</w:t>
            </w:r>
            <w:r w:rsidR="0039353C">
              <w:rPr>
                <w:rFonts w:ascii="Arial" w:hAnsi="Arial" w:cs="Arial"/>
              </w:rPr>
              <w:t>;</w:t>
            </w:r>
            <w:r w:rsidR="00EB6CC8" w:rsidRPr="00480288">
              <w:rPr>
                <w:rFonts w:ascii="Arial" w:hAnsi="Arial" w:cs="Arial"/>
              </w:rPr>
              <w:t xml:space="preserve"> </w:t>
            </w:r>
            <w:r w:rsidR="00D812F1" w:rsidRPr="00D812F1">
              <w:rPr>
                <w:rStyle w:val="citation-doi"/>
                <w:rFonts w:ascii="Arial" w:hAnsi="Arial" w:cs="Arial"/>
                <w:color w:val="000000" w:themeColor="text1"/>
                <w:shd w:val="clear" w:color="auto" w:fill="FFFFFF"/>
              </w:rPr>
              <w:t>doi:10.1111/bjh.17882</w:t>
            </w:r>
            <w:r w:rsidR="00D812F1" w:rsidRPr="00D812F1">
              <w:rPr>
                <w:rFonts w:ascii="Arial" w:hAnsi="Arial" w:cs="Arial"/>
                <w:color w:val="000000" w:themeColor="text1"/>
              </w:rPr>
              <w:t>.</w:t>
            </w:r>
          </w:p>
          <w:p w14:paraId="742D4E60" w14:textId="7BB06FEA" w:rsidR="001C61A4" w:rsidRDefault="00107914" w:rsidP="002F563A">
            <w:pPr>
              <w:pStyle w:val="Standard"/>
              <w:spacing w:before="120" w:after="60" w:line="259" w:lineRule="auto"/>
              <w:rPr>
                <w:color w:val="000000"/>
              </w:rPr>
            </w:pPr>
            <w:hyperlink r:id="rId7" w:history="1">
              <w:r w:rsidR="00D812F1" w:rsidRPr="00F567E8">
                <w:rPr>
                  <w:rStyle w:val="Hyperlink"/>
                </w:rPr>
                <w:t>https://onlinelibrary.wiley.com/doi/10.1111/bjh.17882</w:t>
              </w:r>
            </w:hyperlink>
            <w:r w:rsidR="00D812F1">
              <w:rPr>
                <w:color w:val="000000"/>
              </w:rPr>
              <w:t xml:space="preserve"> </w:t>
            </w:r>
          </w:p>
        </w:tc>
      </w:tr>
    </w:tbl>
    <w:p w14:paraId="40CC194F" w14:textId="1080706F" w:rsidR="00A47219" w:rsidRPr="001127A8" w:rsidRDefault="00A7466B" w:rsidP="002F563A">
      <w:pPr>
        <w:pStyle w:val="Standard"/>
        <w:spacing w:line="259" w:lineRule="auto"/>
        <w:jc w:val="center"/>
        <w:rPr>
          <w:b/>
          <w:sz w:val="24"/>
          <w:szCs w:val="24"/>
        </w:rPr>
      </w:pPr>
      <w:r>
        <w:rPr>
          <w:bCs/>
        </w:rPr>
        <w:br w:type="page"/>
      </w:r>
      <w:r w:rsidR="00AC3842" w:rsidRPr="001127A8">
        <w:rPr>
          <w:b/>
          <w:sz w:val="24"/>
          <w:szCs w:val="24"/>
        </w:rPr>
        <w:lastRenderedPageBreak/>
        <w:t xml:space="preserve">Data collection proforma for patients with </w:t>
      </w:r>
      <w:r w:rsidR="00DE4F43" w:rsidRPr="001127A8">
        <w:rPr>
          <w:b/>
          <w:sz w:val="24"/>
          <w:szCs w:val="24"/>
        </w:rPr>
        <w:t xml:space="preserve">Richter transformation of </w:t>
      </w:r>
      <w:r w:rsidR="00CB123F" w:rsidRPr="00CB123F">
        <w:rPr>
          <w:b/>
          <w:sz w:val="24"/>
          <w:szCs w:val="24"/>
        </w:rPr>
        <w:t>chronic lymphocytic leukaemia</w:t>
      </w:r>
      <w:r w:rsidR="00CB123F" w:rsidRPr="00CB123F" w:rsidDel="00CB123F">
        <w:rPr>
          <w:b/>
          <w:sz w:val="24"/>
          <w:szCs w:val="24"/>
        </w:rPr>
        <w:t xml:space="preserve"> </w:t>
      </w:r>
    </w:p>
    <w:p w14:paraId="70F3BF9E" w14:textId="77777777" w:rsidR="00A47219" w:rsidRPr="001127A8" w:rsidRDefault="00AC3842" w:rsidP="002F563A">
      <w:pPr>
        <w:pStyle w:val="Standard"/>
        <w:spacing w:line="259" w:lineRule="auto"/>
        <w:jc w:val="center"/>
        <w:rPr>
          <w:b/>
          <w:sz w:val="24"/>
          <w:szCs w:val="24"/>
        </w:rPr>
      </w:pPr>
      <w:r w:rsidRPr="001127A8">
        <w:rPr>
          <w:b/>
          <w:sz w:val="24"/>
          <w:szCs w:val="24"/>
        </w:rPr>
        <w:t xml:space="preserve">Audit reviewing </w:t>
      </w:r>
      <w:r w:rsidR="00A7466B" w:rsidRPr="001127A8">
        <w:rPr>
          <w:b/>
          <w:sz w:val="24"/>
          <w:szCs w:val="24"/>
        </w:rPr>
        <w:t>practice</w:t>
      </w:r>
    </w:p>
    <w:p w14:paraId="520AFB05" w14:textId="77777777" w:rsidR="00A47219" w:rsidRDefault="00A47219" w:rsidP="002F563A">
      <w:pPr>
        <w:keepNext/>
        <w:spacing w:line="259" w:lineRule="auto"/>
        <w:rPr>
          <w:rFonts w:ascii="Arial" w:hAnsi="Arial" w:cs="Arial"/>
          <w:b/>
        </w:rPr>
      </w:pPr>
    </w:p>
    <w:p w14:paraId="0A4CDAF1" w14:textId="77777777" w:rsidR="00A47219" w:rsidRDefault="00A47219" w:rsidP="002F563A">
      <w:pPr>
        <w:keepNext/>
        <w:spacing w:line="259" w:lineRule="auto"/>
        <w:ind w:left="0"/>
        <w:rPr>
          <w:rFonts w:ascii="Arial" w:hAnsi="Arial" w:cs="Arial"/>
        </w:rPr>
      </w:pPr>
    </w:p>
    <w:p w14:paraId="195FB651" w14:textId="091D7EBC" w:rsidR="00A47219" w:rsidRDefault="00A47219" w:rsidP="002F563A">
      <w:pPr>
        <w:keepNext/>
        <w:spacing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Patient </w:t>
      </w:r>
      <w:r w:rsidR="0039353C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ame:          </w:t>
      </w:r>
    </w:p>
    <w:p w14:paraId="07E20D08" w14:textId="77777777" w:rsidR="00A47219" w:rsidRDefault="00A47219" w:rsidP="002F563A">
      <w:pPr>
        <w:keepNext/>
        <w:spacing w:line="259" w:lineRule="auto"/>
        <w:ind w:left="0"/>
        <w:rPr>
          <w:rFonts w:ascii="Arial" w:hAnsi="Arial" w:cs="Arial"/>
        </w:rPr>
      </w:pPr>
    </w:p>
    <w:p w14:paraId="061AA9F3" w14:textId="4DC77815" w:rsidR="00A47219" w:rsidRDefault="00A47219" w:rsidP="002F563A">
      <w:pPr>
        <w:keepNext/>
        <w:spacing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Hospital </w:t>
      </w:r>
      <w:r w:rsidR="0039353C">
        <w:rPr>
          <w:rFonts w:ascii="Arial" w:hAnsi="Arial" w:cs="Arial"/>
        </w:rPr>
        <w:t>n</w:t>
      </w:r>
      <w:r>
        <w:rPr>
          <w:rFonts w:ascii="Arial" w:hAnsi="Arial" w:cs="Arial"/>
        </w:rPr>
        <w:t>umber:</w:t>
      </w:r>
    </w:p>
    <w:p w14:paraId="47F6920A" w14:textId="77777777" w:rsidR="00A47219" w:rsidRDefault="00A47219" w:rsidP="002F563A">
      <w:pPr>
        <w:keepNext/>
        <w:spacing w:line="259" w:lineRule="auto"/>
        <w:ind w:left="0"/>
        <w:rPr>
          <w:rFonts w:ascii="Arial" w:hAnsi="Arial" w:cs="Arial"/>
        </w:rPr>
      </w:pPr>
    </w:p>
    <w:p w14:paraId="594D5D67" w14:textId="7E9AE4FC" w:rsidR="00A47219" w:rsidRDefault="00A47219" w:rsidP="002F563A">
      <w:pPr>
        <w:keepNext/>
        <w:spacing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Date of </w:t>
      </w:r>
      <w:r w:rsidR="0039353C">
        <w:rPr>
          <w:rFonts w:ascii="Arial" w:hAnsi="Arial" w:cs="Arial"/>
        </w:rPr>
        <w:t>b</w:t>
      </w:r>
      <w:r>
        <w:rPr>
          <w:rFonts w:ascii="Arial" w:hAnsi="Arial" w:cs="Arial"/>
        </w:rPr>
        <w:t xml:space="preserve">irth: </w:t>
      </w:r>
    </w:p>
    <w:p w14:paraId="0805151C" w14:textId="02918CE7" w:rsidR="00A47219" w:rsidRDefault="00DE4F43" w:rsidP="002F563A">
      <w:pPr>
        <w:keepNext/>
        <w:spacing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24D736C4" w14:textId="77777777" w:rsidR="00DE4F43" w:rsidRDefault="00DE4F43" w:rsidP="002F563A">
      <w:pPr>
        <w:keepNext/>
        <w:spacing w:line="259" w:lineRule="auto"/>
        <w:ind w:left="0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40"/>
        <w:gridCol w:w="701"/>
        <w:gridCol w:w="693"/>
        <w:gridCol w:w="2243"/>
        <w:gridCol w:w="2451"/>
      </w:tblGrid>
      <w:tr w:rsidR="00A7466B" w14:paraId="3561EC32" w14:textId="77777777" w:rsidTr="004C305B">
        <w:trPr>
          <w:cantSplit/>
          <w:trHeight w:val="128"/>
        </w:trPr>
        <w:tc>
          <w:tcPr>
            <w:tcW w:w="3540" w:type="dxa"/>
            <w:tcBorders>
              <w:bottom w:val="single" w:sz="4" w:space="0" w:color="auto"/>
            </w:tcBorders>
          </w:tcPr>
          <w:p w14:paraId="46077ABC" w14:textId="77777777" w:rsidR="00A7466B" w:rsidRPr="00A7466B" w:rsidRDefault="00A7466B" w:rsidP="002F563A">
            <w:pPr>
              <w:pStyle w:val="Heading3"/>
              <w:spacing w:before="60" w:line="259" w:lineRule="auto"/>
              <w:ind w:left="0"/>
              <w:jc w:val="left"/>
            </w:pPr>
            <w:r w:rsidRPr="001127A8">
              <w:rPr>
                <w:rFonts w:ascii="Arial" w:hAnsi="Arial" w:cs="Arial"/>
                <w:sz w:val="22"/>
                <w:szCs w:val="22"/>
              </w:rPr>
              <w:t>Standard</w:t>
            </w:r>
          </w:p>
        </w:tc>
        <w:tc>
          <w:tcPr>
            <w:tcW w:w="701" w:type="dxa"/>
            <w:tcBorders>
              <w:bottom w:val="single" w:sz="4" w:space="0" w:color="auto"/>
            </w:tcBorders>
          </w:tcPr>
          <w:p w14:paraId="27FC548B" w14:textId="77777777" w:rsidR="00A7466B" w:rsidRPr="00562BB4" w:rsidRDefault="00A7466B" w:rsidP="002F563A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  <w:r w:rsidRPr="00562BB4">
              <w:rPr>
                <w:rFonts w:ascii="Arial" w:hAnsi="Arial" w:cs="Arial"/>
                <w:b/>
                <w:bCs/>
              </w:rPr>
              <w:t>1</w:t>
            </w:r>
          </w:p>
          <w:p w14:paraId="16440E99" w14:textId="77777777" w:rsidR="00A7466B" w:rsidRPr="00562BB4" w:rsidRDefault="00A7466B" w:rsidP="002F563A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</w:rPr>
            </w:pPr>
            <w:r w:rsidRPr="00562BB4">
              <w:rPr>
                <w:rFonts w:ascii="Arial" w:hAnsi="Arial" w:cs="Arial"/>
                <w:b/>
              </w:rPr>
              <w:t xml:space="preserve">Yes </w:t>
            </w:r>
          </w:p>
        </w:tc>
        <w:tc>
          <w:tcPr>
            <w:tcW w:w="693" w:type="dxa"/>
            <w:tcBorders>
              <w:bottom w:val="single" w:sz="4" w:space="0" w:color="auto"/>
            </w:tcBorders>
          </w:tcPr>
          <w:p w14:paraId="4BF0BC9A" w14:textId="77777777" w:rsidR="00A7466B" w:rsidRPr="00562BB4" w:rsidRDefault="00A7466B" w:rsidP="002F563A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  <w:r w:rsidRPr="00562BB4">
              <w:rPr>
                <w:rFonts w:ascii="Arial" w:hAnsi="Arial" w:cs="Arial"/>
                <w:b/>
                <w:bCs/>
              </w:rPr>
              <w:t>2</w:t>
            </w:r>
          </w:p>
          <w:p w14:paraId="6D80428C" w14:textId="77777777" w:rsidR="00A7466B" w:rsidRPr="00562BB4" w:rsidRDefault="00A7466B" w:rsidP="002F563A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</w:rPr>
            </w:pPr>
            <w:r w:rsidRPr="00562BB4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2243" w:type="dxa"/>
            <w:tcBorders>
              <w:bottom w:val="single" w:sz="4" w:space="0" w:color="auto"/>
            </w:tcBorders>
          </w:tcPr>
          <w:p w14:paraId="6C85F68F" w14:textId="2C5FBFC2" w:rsidR="00A7466B" w:rsidRDefault="00A7466B" w:rsidP="002F563A">
            <w:pPr>
              <w:keepNext/>
              <w:tabs>
                <w:tab w:val="left" w:pos="305"/>
              </w:tabs>
              <w:spacing w:before="60" w:after="60" w:line="259" w:lineRule="auto"/>
              <w:ind w:left="305" w:hanging="305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  <w:r>
              <w:rPr>
                <w:rFonts w:ascii="Arial" w:hAnsi="Arial" w:cs="Arial"/>
                <w:b/>
                <w:bCs/>
              </w:rPr>
              <w:tab/>
            </w:r>
            <w:r w:rsidR="00F427B8">
              <w:rPr>
                <w:rFonts w:ascii="Arial" w:hAnsi="Arial" w:cs="Arial"/>
              </w:rPr>
              <w:t xml:space="preserve">If </w:t>
            </w:r>
            <w:r w:rsidR="001A4D4E">
              <w:rPr>
                <w:rFonts w:ascii="Arial" w:hAnsi="Arial" w:cs="Arial"/>
                <w:b/>
                <w:bCs/>
              </w:rPr>
              <w:t>Yes</w:t>
            </w:r>
            <w:r w:rsidR="00F427B8">
              <w:rPr>
                <w:rFonts w:ascii="Arial" w:hAnsi="Arial" w:cs="Arial"/>
              </w:rPr>
              <w:t>, was there documentation to explain the variance?</w:t>
            </w:r>
            <w:r>
              <w:rPr>
                <w:rFonts w:ascii="Arial" w:hAnsi="Arial" w:cs="Arial"/>
              </w:rPr>
              <w:br/>
            </w:r>
            <w:r w:rsidRPr="00562BB4">
              <w:rPr>
                <w:rFonts w:ascii="Arial" w:hAnsi="Arial" w:cs="Arial"/>
                <w:b/>
              </w:rPr>
              <w:t>Yes/No</w:t>
            </w:r>
            <w:r>
              <w:rPr>
                <w:rFonts w:ascii="Arial" w:hAnsi="Arial" w:cs="Arial"/>
              </w:rPr>
              <w:t xml:space="preserve"> plus free-text comment</w:t>
            </w:r>
          </w:p>
        </w:tc>
        <w:tc>
          <w:tcPr>
            <w:tcW w:w="2451" w:type="dxa"/>
            <w:tcBorders>
              <w:bottom w:val="single" w:sz="4" w:space="0" w:color="auto"/>
            </w:tcBorders>
          </w:tcPr>
          <w:p w14:paraId="6A50B5F8" w14:textId="124BDCD4" w:rsidR="00A7466B" w:rsidRDefault="00A7466B" w:rsidP="002F563A">
            <w:pPr>
              <w:keepNext/>
              <w:tabs>
                <w:tab w:val="left" w:pos="299"/>
              </w:tabs>
              <w:spacing w:before="60" w:after="60" w:line="259" w:lineRule="auto"/>
              <w:ind w:left="329" w:hanging="329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  <w:r>
              <w:rPr>
                <w:rFonts w:ascii="Arial" w:hAnsi="Arial" w:cs="Arial"/>
                <w:b/>
                <w:bCs/>
              </w:rPr>
              <w:tab/>
            </w:r>
            <w:r w:rsidR="00F427B8">
              <w:rPr>
                <w:rFonts w:ascii="Arial" w:hAnsi="Arial" w:cs="Arial"/>
              </w:rPr>
              <w:t xml:space="preserve">Compliant with guideline if </w:t>
            </w:r>
            <w:r w:rsidR="001A4D4E">
              <w:rPr>
                <w:rFonts w:ascii="Arial" w:hAnsi="Arial" w:cs="Arial"/>
                <w:b/>
                <w:bCs/>
              </w:rPr>
              <w:t>Yes</w:t>
            </w:r>
            <w:r w:rsidR="00F427B8">
              <w:rPr>
                <w:rFonts w:ascii="Arial" w:hAnsi="Arial" w:cs="Arial"/>
              </w:rPr>
              <w:t xml:space="preserve"> or an appropriate explanation from column 3. </w:t>
            </w:r>
            <w:r w:rsidR="00F427B8" w:rsidRPr="00562BB4">
              <w:rPr>
                <w:rFonts w:ascii="Arial" w:hAnsi="Arial" w:cs="Arial"/>
                <w:b/>
              </w:rPr>
              <w:t>Yes/No</w:t>
            </w:r>
            <w:r w:rsidR="00F427B8">
              <w:rPr>
                <w:rFonts w:ascii="Arial" w:hAnsi="Arial" w:cs="Arial"/>
                <w:b/>
              </w:rPr>
              <w:br/>
            </w:r>
            <w:r w:rsidR="00F427B8" w:rsidRPr="009337B3">
              <w:rPr>
                <w:rFonts w:ascii="Arial" w:hAnsi="Arial" w:cs="Arial"/>
              </w:rPr>
              <w:t>(Record if standard not applicable)</w:t>
            </w:r>
          </w:p>
        </w:tc>
      </w:tr>
      <w:tr w:rsidR="00A7466B" w:rsidRPr="00B67BA4" w14:paraId="44EEA4CC" w14:textId="77777777" w:rsidTr="004C305B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0821F685" w14:textId="6ADB936A" w:rsidR="00A7466B" w:rsidRDefault="00247478" w:rsidP="002F563A">
            <w:pPr>
              <w:pStyle w:val="Standard"/>
              <w:spacing w:before="60" w:after="60" w:line="259" w:lineRule="auto"/>
            </w:pPr>
            <w:r w:rsidRPr="00367624">
              <w:rPr>
                <w:b/>
              </w:rPr>
              <w:t>1</w:t>
            </w:r>
            <w:r>
              <w:t>  </w:t>
            </w:r>
            <w:r w:rsidR="0039353C">
              <w:t>P</w:t>
            </w:r>
            <w:r w:rsidR="00DE4F43" w:rsidRPr="0039353C">
              <w:t xml:space="preserve">atients </w:t>
            </w:r>
            <w:r w:rsidR="00DE4F43" w:rsidRPr="0039353C">
              <w:rPr>
                <w:bCs/>
                <w:color w:val="000000" w:themeColor="text1"/>
              </w:rPr>
              <w:t>with a clinical suspicion of transformed CLL and an SUVmax &gt;5</w:t>
            </w:r>
            <w:r w:rsidR="0039353C">
              <w:rPr>
                <w:bCs/>
                <w:color w:val="000000" w:themeColor="text1"/>
              </w:rPr>
              <w:t xml:space="preserve"> </w:t>
            </w:r>
            <w:r w:rsidR="00DE4F43" w:rsidRPr="006F2625">
              <w:rPr>
                <w:bCs/>
                <w:color w:val="000000" w:themeColor="text1"/>
              </w:rPr>
              <w:t>under</w:t>
            </w:r>
            <w:r w:rsidR="00DE4F43">
              <w:rPr>
                <w:bCs/>
                <w:color w:val="000000" w:themeColor="text1"/>
              </w:rPr>
              <w:t>went</w:t>
            </w:r>
            <w:r w:rsidR="00DE4F43" w:rsidRPr="006F2625">
              <w:rPr>
                <w:bCs/>
                <w:color w:val="000000" w:themeColor="text1"/>
              </w:rPr>
              <w:t xml:space="preserve"> PET-targeted biopsy of the most safely accessible 18F-FDG avid site</w:t>
            </w:r>
          </w:p>
        </w:tc>
        <w:tc>
          <w:tcPr>
            <w:tcW w:w="701" w:type="dxa"/>
          </w:tcPr>
          <w:p w14:paraId="19FB142D" w14:textId="77777777" w:rsidR="00A7466B" w:rsidRPr="00B67BA4" w:rsidRDefault="00A7466B" w:rsidP="002F563A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5041BD3E" w14:textId="77777777" w:rsidR="00A7466B" w:rsidRPr="00B67BA4" w:rsidRDefault="00A7466B" w:rsidP="002F563A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0505C486" w14:textId="77777777" w:rsidR="00A7466B" w:rsidRPr="00B67BA4" w:rsidRDefault="00A7466B" w:rsidP="002F563A">
            <w:pPr>
              <w:keepNext/>
              <w:spacing w:before="60" w:after="60" w:line="259" w:lineRule="auto"/>
              <w:ind w:left="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495109B8" w14:textId="77777777" w:rsidR="00A7466B" w:rsidRPr="00B67BA4" w:rsidRDefault="00A7466B" w:rsidP="002F563A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856E0C" w:rsidRPr="00B67BA4" w14:paraId="697A77EB" w14:textId="77777777" w:rsidTr="004C305B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1234EE7E" w14:textId="1118B4BB" w:rsidR="00856E0C" w:rsidRPr="00FF5096" w:rsidRDefault="00247478" w:rsidP="002F563A">
            <w:pPr>
              <w:pStyle w:val="Standard"/>
              <w:spacing w:before="60" w:after="60" w:line="259" w:lineRule="auto"/>
            </w:pPr>
            <w:r w:rsidRPr="00367624">
              <w:rPr>
                <w:b/>
              </w:rPr>
              <w:t>2</w:t>
            </w:r>
            <w:r>
              <w:t>  </w:t>
            </w:r>
            <w:r w:rsidR="00DE4F43">
              <w:t>Underwent a</w:t>
            </w:r>
            <w:r w:rsidR="00DE4F43" w:rsidRPr="006F2625">
              <w:rPr>
                <w:bCs/>
                <w:color w:val="000000" w:themeColor="text1"/>
              </w:rPr>
              <w:t xml:space="preserve"> surgical excisional or incisional biopsy to establish the diagnosis</w:t>
            </w:r>
            <w:r w:rsidR="00DE4F43">
              <w:rPr>
                <w:bCs/>
                <w:color w:val="000000" w:themeColor="text1"/>
              </w:rPr>
              <w:t xml:space="preserve"> where this was possible</w:t>
            </w:r>
          </w:p>
        </w:tc>
        <w:tc>
          <w:tcPr>
            <w:tcW w:w="701" w:type="dxa"/>
          </w:tcPr>
          <w:p w14:paraId="13AE1D16" w14:textId="77777777" w:rsidR="00856E0C" w:rsidRPr="00B67BA4" w:rsidRDefault="00856E0C" w:rsidP="002F563A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199E8925" w14:textId="77777777" w:rsidR="00856E0C" w:rsidRPr="00B67BA4" w:rsidRDefault="00856E0C" w:rsidP="002F563A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72001419" w14:textId="77777777" w:rsidR="00856E0C" w:rsidRPr="00B67BA4" w:rsidRDefault="00856E0C" w:rsidP="002F563A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0810041D" w14:textId="77777777" w:rsidR="00856E0C" w:rsidRPr="00B67BA4" w:rsidRDefault="00856E0C" w:rsidP="002F563A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856E0C" w:rsidRPr="00B67BA4" w14:paraId="7999E7DB" w14:textId="77777777" w:rsidTr="004C305B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1A5752BB" w14:textId="2DBC275A" w:rsidR="00856E0C" w:rsidRPr="00FF5096" w:rsidRDefault="004C305B" w:rsidP="002F563A">
            <w:pPr>
              <w:pStyle w:val="Standard"/>
              <w:spacing w:before="60" w:after="60" w:line="259" w:lineRule="auto"/>
            </w:pPr>
            <w:r>
              <w:rPr>
                <w:b/>
              </w:rPr>
              <w:t>3</w:t>
            </w:r>
            <w:r w:rsidR="00247478">
              <w:t>  </w:t>
            </w:r>
            <w:r w:rsidR="00DE4F43">
              <w:rPr>
                <w:bCs/>
                <w:color w:val="000000" w:themeColor="text1"/>
              </w:rPr>
              <w:t>U</w:t>
            </w:r>
            <w:r w:rsidR="00DE4F43" w:rsidRPr="006F2625">
              <w:rPr>
                <w:bCs/>
                <w:color w:val="000000" w:themeColor="text1"/>
              </w:rPr>
              <w:t>nder</w:t>
            </w:r>
            <w:r w:rsidR="00DE4F43">
              <w:rPr>
                <w:bCs/>
                <w:color w:val="000000" w:themeColor="text1"/>
              </w:rPr>
              <w:t>went</w:t>
            </w:r>
            <w:r w:rsidR="00DE4F43" w:rsidRPr="006F2625">
              <w:rPr>
                <w:bCs/>
                <w:color w:val="000000" w:themeColor="text1"/>
              </w:rPr>
              <w:t xml:space="preserve"> viral serology testing for </w:t>
            </w:r>
            <w:r w:rsidR="00DE4F43">
              <w:rPr>
                <w:bCs/>
                <w:color w:val="000000" w:themeColor="text1"/>
              </w:rPr>
              <w:t>HIV</w:t>
            </w:r>
            <w:r w:rsidR="00DE4F43" w:rsidRPr="006F2625">
              <w:rPr>
                <w:bCs/>
                <w:color w:val="000000" w:themeColor="text1"/>
              </w:rPr>
              <w:t>, hepatitis B and hepatitis C, EBV and CMV</w:t>
            </w:r>
          </w:p>
        </w:tc>
        <w:tc>
          <w:tcPr>
            <w:tcW w:w="701" w:type="dxa"/>
          </w:tcPr>
          <w:p w14:paraId="230D9A0A" w14:textId="77777777" w:rsidR="00856E0C" w:rsidRPr="00B67BA4" w:rsidRDefault="00856E0C" w:rsidP="002F563A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5BDB3DC2" w14:textId="77777777" w:rsidR="00856E0C" w:rsidRPr="00B67BA4" w:rsidRDefault="00856E0C" w:rsidP="002F563A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04DD2A4D" w14:textId="77777777" w:rsidR="00856E0C" w:rsidRPr="00B67BA4" w:rsidRDefault="00856E0C" w:rsidP="002F563A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33AC71E3" w14:textId="77777777" w:rsidR="00856E0C" w:rsidRPr="00B67BA4" w:rsidRDefault="00856E0C" w:rsidP="002F563A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DE4F43" w:rsidRPr="00B67BA4" w14:paraId="2B48C96A" w14:textId="77777777" w:rsidTr="004C305B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5668EB36" w14:textId="74204B51" w:rsidR="00DE4F43" w:rsidRDefault="00DE4F43" w:rsidP="002F563A">
            <w:pPr>
              <w:pStyle w:val="Standard"/>
              <w:spacing w:before="60" w:after="60" w:line="259" w:lineRule="auto"/>
              <w:rPr>
                <w:b/>
              </w:rPr>
            </w:pPr>
            <w:r>
              <w:rPr>
                <w:b/>
              </w:rPr>
              <w:t>4  </w:t>
            </w:r>
            <w:r w:rsidRPr="007230A3">
              <w:rPr>
                <w:bCs/>
                <w:color w:val="000000" w:themeColor="text1"/>
              </w:rPr>
              <w:t>Analysis of</w:t>
            </w:r>
            <w:r w:rsidRPr="006F2625">
              <w:rPr>
                <w:bCs/>
                <w:i/>
                <w:iCs/>
                <w:color w:val="000000" w:themeColor="text1"/>
              </w:rPr>
              <w:t xml:space="preserve"> TP53 </w:t>
            </w:r>
            <w:r w:rsidRPr="006F2625">
              <w:rPr>
                <w:bCs/>
                <w:color w:val="000000" w:themeColor="text1"/>
              </w:rPr>
              <w:t xml:space="preserve">mutation and 17p deletion </w:t>
            </w:r>
            <w:r>
              <w:rPr>
                <w:bCs/>
                <w:color w:val="000000" w:themeColor="text1"/>
              </w:rPr>
              <w:t>was</w:t>
            </w:r>
            <w:r w:rsidRPr="006F2625">
              <w:rPr>
                <w:bCs/>
                <w:color w:val="000000" w:themeColor="text1"/>
              </w:rPr>
              <w:t xml:space="preserve"> performed</w:t>
            </w:r>
          </w:p>
        </w:tc>
        <w:tc>
          <w:tcPr>
            <w:tcW w:w="701" w:type="dxa"/>
          </w:tcPr>
          <w:p w14:paraId="12146A16" w14:textId="77777777" w:rsidR="00DE4F43" w:rsidRPr="00B67BA4" w:rsidRDefault="00DE4F43" w:rsidP="002F563A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34367DF3" w14:textId="77777777" w:rsidR="00DE4F43" w:rsidRPr="00B67BA4" w:rsidRDefault="00DE4F43" w:rsidP="002F563A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298A9058" w14:textId="77777777" w:rsidR="00DE4F43" w:rsidRPr="00B67BA4" w:rsidRDefault="00DE4F43" w:rsidP="002F563A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43D05B3B" w14:textId="77777777" w:rsidR="00DE4F43" w:rsidRPr="00B67BA4" w:rsidRDefault="00DE4F43" w:rsidP="002F563A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DE4F43" w:rsidRPr="00B67BA4" w14:paraId="0CF20300" w14:textId="77777777" w:rsidTr="004C305B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26A3FC95" w14:textId="4E7E710B" w:rsidR="00DE4F43" w:rsidRDefault="00DE4F43" w:rsidP="002F563A">
            <w:pPr>
              <w:pStyle w:val="Standard"/>
              <w:spacing w:before="60" w:after="60" w:line="259" w:lineRule="auto"/>
              <w:rPr>
                <w:b/>
              </w:rPr>
            </w:pPr>
            <w:r>
              <w:rPr>
                <w:b/>
              </w:rPr>
              <w:t>5  </w:t>
            </w:r>
            <w:r w:rsidRPr="006F2625">
              <w:rPr>
                <w:bCs/>
                <w:color w:val="000000" w:themeColor="text1"/>
                <w:shd w:val="clear" w:color="auto" w:fill="FFFFFF"/>
              </w:rPr>
              <w:t xml:space="preserve">Specialist haematopathology review, clinicopathological correlation and multidisciplinary review </w:t>
            </w:r>
            <w:r>
              <w:rPr>
                <w:bCs/>
                <w:color w:val="000000" w:themeColor="text1"/>
                <w:shd w:val="clear" w:color="auto" w:fill="FFFFFF"/>
              </w:rPr>
              <w:t>took place</w:t>
            </w:r>
            <w:r w:rsidRPr="006F2625">
              <w:rPr>
                <w:bCs/>
                <w:color w:val="000000" w:themeColor="text1"/>
                <w:shd w:val="clear" w:color="auto" w:fill="FFFFFF"/>
              </w:rPr>
              <w:t xml:space="preserve"> </w:t>
            </w:r>
          </w:p>
        </w:tc>
        <w:tc>
          <w:tcPr>
            <w:tcW w:w="701" w:type="dxa"/>
          </w:tcPr>
          <w:p w14:paraId="7C1DB95D" w14:textId="77777777" w:rsidR="00DE4F43" w:rsidRPr="00B67BA4" w:rsidRDefault="00DE4F43" w:rsidP="002F563A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1B5D31CE" w14:textId="77777777" w:rsidR="00DE4F43" w:rsidRPr="00B67BA4" w:rsidRDefault="00DE4F43" w:rsidP="002F563A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614C599E" w14:textId="77777777" w:rsidR="00DE4F43" w:rsidRPr="00B67BA4" w:rsidRDefault="00DE4F43" w:rsidP="002F563A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4916DB90" w14:textId="77777777" w:rsidR="00DE4F43" w:rsidRPr="00B67BA4" w:rsidRDefault="00DE4F43" w:rsidP="002F563A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E36EA4" w:rsidRPr="00B67BA4" w14:paraId="291A95FC" w14:textId="77777777" w:rsidTr="004C305B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77975ACB" w14:textId="2736ABCD" w:rsidR="00E36EA4" w:rsidRPr="009D3909" w:rsidRDefault="00DE4F43" w:rsidP="002F563A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 w:rsidRPr="00DE4F43">
              <w:rPr>
                <w:rFonts w:ascii="Arial" w:hAnsi="Arial" w:cs="Arial"/>
                <w:b/>
                <w:bCs/>
              </w:rPr>
              <w:t>6</w:t>
            </w:r>
            <w:r>
              <w:rPr>
                <w:rFonts w:ascii="Arial" w:hAnsi="Arial" w:cs="Arial"/>
              </w:rPr>
              <w:t>  </w:t>
            </w:r>
            <w:r w:rsidR="0039353C" w:rsidRPr="0039353C">
              <w:rPr>
                <w:rFonts w:ascii="Arial" w:hAnsi="Arial" w:cs="Arial"/>
              </w:rPr>
              <w:t>P</w:t>
            </w:r>
            <w:r w:rsidRPr="0039353C">
              <w:rPr>
                <w:rFonts w:ascii="Arial" w:hAnsi="Arial" w:cs="Arial"/>
              </w:rPr>
              <w:t>atients with DLBCL-RT</w:t>
            </w:r>
            <w:r>
              <w:rPr>
                <w:rFonts w:ascii="Arial" w:hAnsi="Arial" w:cs="Arial"/>
              </w:rPr>
              <w:t xml:space="preserve"> </w:t>
            </w:r>
            <w:r w:rsidRPr="00DE4F43">
              <w:rPr>
                <w:rFonts w:ascii="Arial" w:hAnsi="Arial" w:cs="Arial"/>
              </w:rPr>
              <w:t>w</w:t>
            </w:r>
            <w:r w:rsidR="0039353C">
              <w:rPr>
                <w:rFonts w:ascii="Arial" w:hAnsi="Arial" w:cs="Arial"/>
              </w:rPr>
              <w:t>ere</w:t>
            </w:r>
            <w:r w:rsidRPr="00DE4F43">
              <w:rPr>
                <w:rFonts w:ascii="Arial" w:hAnsi="Arial" w:cs="Arial"/>
              </w:rPr>
              <w:t xml:space="preserve"> offered </w:t>
            </w:r>
            <w:r w:rsidRPr="00DE4F43">
              <w:rPr>
                <w:rFonts w:ascii="Arial" w:hAnsi="Arial" w:cs="Arial"/>
                <w:color w:val="000000" w:themeColor="text1"/>
              </w:rPr>
              <w:t xml:space="preserve">R-CHOP </w:t>
            </w:r>
            <w:r>
              <w:rPr>
                <w:rFonts w:ascii="Arial" w:hAnsi="Arial" w:cs="Arial"/>
                <w:color w:val="000000" w:themeColor="text1"/>
              </w:rPr>
              <w:t>un</w:t>
            </w:r>
            <w:r>
              <w:rPr>
                <w:rFonts w:ascii="Arial" w:eastAsiaTheme="minorHAnsi" w:hAnsi="Arial" w:cs="Arial"/>
                <w:color w:val="000000" w:themeColor="text1"/>
              </w:rPr>
              <w:t>less not</w:t>
            </w:r>
            <w:r w:rsidRPr="00DE4F43">
              <w:rPr>
                <w:rFonts w:ascii="Arial" w:eastAsiaTheme="minorHAnsi" w:hAnsi="Arial" w:cs="Arial"/>
                <w:color w:val="000000" w:themeColor="text1"/>
              </w:rPr>
              <w:t xml:space="preserve"> </w:t>
            </w:r>
            <w:r w:rsidRPr="00DE4F43">
              <w:rPr>
                <w:rFonts w:ascii="Arial" w:hAnsi="Arial" w:cs="Arial"/>
                <w:color w:val="000000" w:themeColor="text1"/>
              </w:rPr>
              <w:t>considered appropriate for</w:t>
            </w:r>
            <w:r w:rsidRPr="006F2625">
              <w:rPr>
                <w:rFonts w:ascii="Arial" w:hAnsi="Arial" w:cs="Arial"/>
                <w:color w:val="000000" w:themeColor="text1"/>
              </w:rPr>
              <w:t xml:space="preserve"> anthracycline-based treatment</w:t>
            </w:r>
          </w:p>
        </w:tc>
        <w:tc>
          <w:tcPr>
            <w:tcW w:w="701" w:type="dxa"/>
          </w:tcPr>
          <w:p w14:paraId="04831868" w14:textId="77777777" w:rsidR="00E36EA4" w:rsidRPr="00B67BA4" w:rsidRDefault="00E36EA4" w:rsidP="002F563A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344C0E98" w14:textId="77777777" w:rsidR="00E36EA4" w:rsidRPr="00B67BA4" w:rsidRDefault="00E36EA4" w:rsidP="002F563A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64D8BBA0" w14:textId="77777777" w:rsidR="00E36EA4" w:rsidRPr="00B67BA4" w:rsidRDefault="00E36EA4" w:rsidP="002F563A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69A2E43B" w14:textId="77777777" w:rsidR="00E36EA4" w:rsidRPr="00B67BA4" w:rsidRDefault="00E36EA4" w:rsidP="002F563A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</w:tbl>
    <w:p w14:paraId="7BF8A342" w14:textId="77777777" w:rsidR="00A47219" w:rsidRDefault="00A47219" w:rsidP="002F563A">
      <w:pPr>
        <w:keepNext/>
        <w:spacing w:line="259" w:lineRule="auto"/>
        <w:ind w:left="0"/>
        <w:rPr>
          <w:rFonts w:ascii="Arial" w:hAnsi="Arial" w:cs="Arial"/>
          <w:lang w:val="sv-SE"/>
        </w:rPr>
      </w:pPr>
    </w:p>
    <w:p w14:paraId="0C9C1C75" w14:textId="77777777" w:rsidR="00A47219" w:rsidRDefault="00A47219" w:rsidP="002F563A">
      <w:pPr>
        <w:spacing w:line="259" w:lineRule="auto"/>
        <w:ind w:left="0"/>
        <w:rPr>
          <w:rFonts w:ascii="Arial" w:hAnsi="Arial" w:cs="Arial"/>
          <w:bCs/>
        </w:rPr>
      </w:pPr>
    </w:p>
    <w:p w14:paraId="5BFC632F" w14:textId="77777777" w:rsidR="00A47219" w:rsidRDefault="00A7466B" w:rsidP="002F563A">
      <w:pPr>
        <w:spacing w:line="259" w:lineRule="auto"/>
        <w:ind w:left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90"/>
        <w:gridCol w:w="1305"/>
        <w:gridCol w:w="1152"/>
        <w:gridCol w:w="1084"/>
        <w:gridCol w:w="1428"/>
        <w:gridCol w:w="1288"/>
        <w:gridCol w:w="1381"/>
      </w:tblGrid>
      <w:tr w:rsidR="00A47219" w14:paraId="78244E99" w14:textId="77777777" w:rsidTr="00BA2E21">
        <w:tc>
          <w:tcPr>
            <w:tcW w:w="9628" w:type="dxa"/>
            <w:gridSpan w:val="7"/>
          </w:tcPr>
          <w:p w14:paraId="7C75E221" w14:textId="77777777" w:rsidR="00EA1BA3" w:rsidRDefault="005E2396" w:rsidP="002F563A">
            <w:pPr>
              <w:spacing w:before="12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Audit action plan</w:t>
            </w:r>
          </w:p>
          <w:p w14:paraId="517106F2" w14:textId="717B3DED" w:rsidR="00A47219" w:rsidRDefault="0039353C" w:rsidP="002F563A">
            <w:pPr>
              <w:spacing w:after="12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39353C">
              <w:rPr>
                <w:rFonts w:ascii="Arial" w:hAnsi="Arial" w:cs="Arial"/>
                <w:color w:val="000000"/>
              </w:rPr>
              <w:t>An audit of compliance with the British Society for Haematology good practice paper on Richter transformation of chronic lymphocytic leukaemia</w:t>
            </w:r>
          </w:p>
        </w:tc>
      </w:tr>
      <w:tr w:rsidR="00A47219" w14:paraId="30C3ADDF" w14:textId="77777777" w:rsidTr="00BA2E21">
        <w:tc>
          <w:tcPr>
            <w:tcW w:w="1990" w:type="dxa"/>
          </w:tcPr>
          <w:p w14:paraId="23E837DF" w14:textId="77777777" w:rsidR="00A47219" w:rsidRDefault="005E2396" w:rsidP="002F563A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Audit r</w:t>
            </w:r>
            <w:r w:rsidR="00A47219">
              <w:rPr>
                <w:rFonts w:ascii="Arial" w:hAnsi="Arial" w:cs="Arial"/>
                <w:b/>
                <w:bCs/>
              </w:rPr>
              <w:t>ecommendation</w:t>
            </w:r>
          </w:p>
          <w:p w14:paraId="1EB43C42" w14:textId="77777777" w:rsidR="00A47219" w:rsidRDefault="00A47219" w:rsidP="002F563A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05" w:type="dxa"/>
          </w:tcPr>
          <w:p w14:paraId="03786614" w14:textId="77777777" w:rsidR="00A47219" w:rsidRDefault="00A47219" w:rsidP="002F563A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Objective</w:t>
            </w:r>
          </w:p>
        </w:tc>
        <w:tc>
          <w:tcPr>
            <w:tcW w:w="1152" w:type="dxa"/>
          </w:tcPr>
          <w:p w14:paraId="3CF0C649" w14:textId="77777777" w:rsidR="00A47219" w:rsidRDefault="00A47219" w:rsidP="002F563A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Action</w:t>
            </w:r>
          </w:p>
        </w:tc>
        <w:tc>
          <w:tcPr>
            <w:tcW w:w="1084" w:type="dxa"/>
          </w:tcPr>
          <w:p w14:paraId="7BF3C11F" w14:textId="77777777" w:rsidR="00A47219" w:rsidRDefault="00A47219" w:rsidP="002F563A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scale</w:t>
            </w:r>
          </w:p>
        </w:tc>
        <w:tc>
          <w:tcPr>
            <w:tcW w:w="1428" w:type="dxa"/>
          </w:tcPr>
          <w:p w14:paraId="5144C3F6" w14:textId="77777777" w:rsidR="00A47219" w:rsidRDefault="005E2396" w:rsidP="002F563A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Barriers and c</w:t>
            </w:r>
            <w:r w:rsidR="00A47219">
              <w:rPr>
                <w:rFonts w:ascii="Arial" w:hAnsi="Arial" w:cs="Arial"/>
                <w:b/>
                <w:bCs/>
              </w:rPr>
              <w:t>onstraints</w:t>
            </w:r>
          </w:p>
        </w:tc>
        <w:tc>
          <w:tcPr>
            <w:tcW w:w="1288" w:type="dxa"/>
          </w:tcPr>
          <w:p w14:paraId="561E9E64" w14:textId="77777777" w:rsidR="00A47219" w:rsidRDefault="00A47219" w:rsidP="002F563A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Outcome</w:t>
            </w:r>
          </w:p>
        </w:tc>
        <w:tc>
          <w:tcPr>
            <w:tcW w:w="1381" w:type="dxa"/>
          </w:tcPr>
          <w:p w14:paraId="6FAF3CFD" w14:textId="77777777" w:rsidR="00A47219" w:rsidRDefault="00A47219" w:rsidP="002F563A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Monitoring</w:t>
            </w:r>
          </w:p>
        </w:tc>
      </w:tr>
      <w:tr w:rsidR="00A47219" w14:paraId="4ACA1188" w14:textId="77777777" w:rsidTr="00BA2E21">
        <w:tc>
          <w:tcPr>
            <w:tcW w:w="1990" w:type="dxa"/>
          </w:tcPr>
          <w:p w14:paraId="5DF21682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14:paraId="2B56528B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14:paraId="29A965C1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05" w:type="dxa"/>
          </w:tcPr>
          <w:p w14:paraId="62B16CFC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52" w:type="dxa"/>
          </w:tcPr>
          <w:p w14:paraId="4BAEF183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084" w:type="dxa"/>
          </w:tcPr>
          <w:p w14:paraId="117412FF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28" w:type="dxa"/>
          </w:tcPr>
          <w:p w14:paraId="2D098366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8" w:type="dxa"/>
          </w:tcPr>
          <w:p w14:paraId="6102B3D3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1" w:type="dxa"/>
          </w:tcPr>
          <w:p w14:paraId="3FB98257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7F5D0CC5" w14:textId="77777777" w:rsidTr="00BA2E21">
        <w:tc>
          <w:tcPr>
            <w:tcW w:w="1990" w:type="dxa"/>
          </w:tcPr>
          <w:p w14:paraId="450F64A6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14:paraId="7A9510C3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14:paraId="43B10E96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05" w:type="dxa"/>
          </w:tcPr>
          <w:p w14:paraId="7A89732B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52" w:type="dxa"/>
          </w:tcPr>
          <w:p w14:paraId="0614414B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084" w:type="dxa"/>
          </w:tcPr>
          <w:p w14:paraId="521999B6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28" w:type="dxa"/>
          </w:tcPr>
          <w:p w14:paraId="3B2AAF30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8" w:type="dxa"/>
          </w:tcPr>
          <w:p w14:paraId="6F8F96A2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1" w:type="dxa"/>
          </w:tcPr>
          <w:p w14:paraId="7292A8A7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25A686A7" w14:textId="77777777" w:rsidTr="00BA2E21">
        <w:tc>
          <w:tcPr>
            <w:tcW w:w="1990" w:type="dxa"/>
          </w:tcPr>
          <w:p w14:paraId="2FBFD662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14:paraId="6D9027F8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14:paraId="4E5A420A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05" w:type="dxa"/>
          </w:tcPr>
          <w:p w14:paraId="77A457AA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52" w:type="dxa"/>
          </w:tcPr>
          <w:p w14:paraId="76C41362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084" w:type="dxa"/>
          </w:tcPr>
          <w:p w14:paraId="5B2895E7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28" w:type="dxa"/>
          </w:tcPr>
          <w:p w14:paraId="3F0BB023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8" w:type="dxa"/>
          </w:tcPr>
          <w:p w14:paraId="3E70F3CD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1" w:type="dxa"/>
          </w:tcPr>
          <w:p w14:paraId="0E45C516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13F5E5AE" w14:textId="77777777" w:rsidTr="00BA2E21">
        <w:tc>
          <w:tcPr>
            <w:tcW w:w="1990" w:type="dxa"/>
          </w:tcPr>
          <w:p w14:paraId="00888E36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14:paraId="11C4636B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14:paraId="3626C362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05" w:type="dxa"/>
          </w:tcPr>
          <w:p w14:paraId="08225ED5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52" w:type="dxa"/>
          </w:tcPr>
          <w:p w14:paraId="299CD378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084" w:type="dxa"/>
          </w:tcPr>
          <w:p w14:paraId="00695E04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28" w:type="dxa"/>
          </w:tcPr>
          <w:p w14:paraId="65487480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8" w:type="dxa"/>
          </w:tcPr>
          <w:p w14:paraId="27AA436C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1" w:type="dxa"/>
          </w:tcPr>
          <w:p w14:paraId="49E93DD5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0203851C" w14:textId="77777777" w:rsidTr="00BA2E21">
        <w:tc>
          <w:tcPr>
            <w:tcW w:w="1990" w:type="dxa"/>
          </w:tcPr>
          <w:p w14:paraId="5B78FAC2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14:paraId="4B38C74E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14:paraId="5C42EB94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05" w:type="dxa"/>
          </w:tcPr>
          <w:p w14:paraId="0E546A5B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52" w:type="dxa"/>
          </w:tcPr>
          <w:p w14:paraId="5780D383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084" w:type="dxa"/>
          </w:tcPr>
          <w:p w14:paraId="043F3A1C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28" w:type="dxa"/>
          </w:tcPr>
          <w:p w14:paraId="08A4FEC5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8" w:type="dxa"/>
          </w:tcPr>
          <w:p w14:paraId="3CCE80B1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1" w:type="dxa"/>
          </w:tcPr>
          <w:p w14:paraId="592BD7D2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457B6B9F" w14:textId="77777777" w:rsidTr="00BA2E21">
        <w:tc>
          <w:tcPr>
            <w:tcW w:w="1990" w:type="dxa"/>
          </w:tcPr>
          <w:p w14:paraId="5C163346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14:paraId="5AB9F5CC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14:paraId="2B177D22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05" w:type="dxa"/>
          </w:tcPr>
          <w:p w14:paraId="3F285C04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52" w:type="dxa"/>
          </w:tcPr>
          <w:p w14:paraId="0A5ED70E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084" w:type="dxa"/>
          </w:tcPr>
          <w:p w14:paraId="736CE024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28" w:type="dxa"/>
          </w:tcPr>
          <w:p w14:paraId="32DFBDCA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8" w:type="dxa"/>
          </w:tcPr>
          <w:p w14:paraId="4C80B9D6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1" w:type="dxa"/>
          </w:tcPr>
          <w:p w14:paraId="01661D37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27CC13AE" w14:textId="77777777" w:rsidTr="00BA2E21">
        <w:tc>
          <w:tcPr>
            <w:tcW w:w="1990" w:type="dxa"/>
          </w:tcPr>
          <w:p w14:paraId="2ADC85C9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14:paraId="690538D9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14:paraId="0862CBF4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05" w:type="dxa"/>
          </w:tcPr>
          <w:p w14:paraId="5137116D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52" w:type="dxa"/>
          </w:tcPr>
          <w:p w14:paraId="48A46EDE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084" w:type="dxa"/>
          </w:tcPr>
          <w:p w14:paraId="673E268B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28" w:type="dxa"/>
          </w:tcPr>
          <w:p w14:paraId="565991EA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8" w:type="dxa"/>
          </w:tcPr>
          <w:p w14:paraId="453F9BAB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1" w:type="dxa"/>
          </w:tcPr>
          <w:p w14:paraId="3443CAE9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0CCF5A87" w14:textId="77777777" w:rsidTr="00BA2E21">
        <w:tc>
          <w:tcPr>
            <w:tcW w:w="1990" w:type="dxa"/>
          </w:tcPr>
          <w:p w14:paraId="5B1BB52E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14:paraId="51027DAD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14:paraId="679C3920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05" w:type="dxa"/>
          </w:tcPr>
          <w:p w14:paraId="6F487450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52" w:type="dxa"/>
          </w:tcPr>
          <w:p w14:paraId="49A30C49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084" w:type="dxa"/>
          </w:tcPr>
          <w:p w14:paraId="0F1B23AA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28" w:type="dxa"/>
          </w:tcPr>
          <w:p w14:paraId="1F33EDC0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8" w:type="dxa"/>
          </w:tcPr>
          <w:p w14:paraId="2634B30C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1" w:type="dxa"/>
          </w:tcPr>
          <w:p w14:paraId="4EC59419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6C994B6F" w14:textId="77777777" w:rsidTr="00BA2E21">
        <w:tc>
          <w:tcPr>
            <w:tcW w:w="1990" w:type="dxa"/>
          </w:tcPr>
          <w:p w14:paraId="09D09F8C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14:paraId="238581AC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14:paraId="53CC65B8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05" w:type="dxa"/>
          </w:tcPr>
          <w:p w14:paraId="6367338F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52" w:type="dxa"/>
          </w:tcPr>
          <w:p w14:paraId="0931EE7D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084" w:type="dxa"/>
          </w:tcPr>
          <w:p w14:paraId="5B96D659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28" w:type="dxa"/>
          </w:tcPr>
          <w:p w14:paraId="44AA033A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8" w:type="dxa"/>
          </w:tcPr>
          <w:p w14:paraId="494A9B51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1" w:type="dxa"/>
          </w:tcPr>
          <w:p w14:paraId="4E3544B2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68F15022" w14:textId="77777777" w:rsidTr="00BA2E21">
        <w:tc>
          <w:tcPr>
            <w:tcW w:w="1990" w:type="dxa"/>
          </w:tcPr>
          <w:p w14:paraId="4FEFDB4F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14:paraId="3FBD3473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14:paraId="5891F5F2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05" w:type="dxa"/>
          </w:tcPr>
          <w:p w14:paraId="72951A68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52" w:type="dxa"/>
          </w:tcPr>
          <w:p w14:paraId="5D22EB49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084" w:type="dxa"/>
          </w:tcPr>
          <w:p w14:paraId="1FA931C1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28" w:type="dxa"/>
          </w:tcPr>
          <w:p w14:paraId="38E6719C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8" w:type="dxa"/>
          </w:tcPr>
          <w:p w14:paraId="7BA145DC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1" w:type="dxa"/>
          </w:tcPr>
          <w:p w14:paraId="7502011B" w14:textId="77777777" w:rsidR="00A47219" w:rsidRDefault="00A47219" w:rsidP="002F563A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</w:tbl>
    <w:p w14:paraId="23F882E0" w14:textId="77777777" w:rsidR="00A47219" w:rsidRDefault="00A47219" w:rsidP="002F563A">
      <w:pPr>
        <w:spacing w:line="259" w:lineRule="auto"/>
        <w:ind w:left="0"/>
        <w:rPr>
          <w:rFonts w:ascii="Arial" w:hAnsi="Arial" w:cs="Arial"/>
          <w:bCs/>
        </w:rPr>
      </w:pPr>
    </w:p>
    <w:sectPr w:rsidR="00A472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CC651A" w14:textId="77777777" w:rsidR="00BF225D" w:rsidRDefault="00BF225D">
      <w:r>
        <w:separator/>
      </w:r>
    </w:p>
    <w:p w14:paraId="2C4F5B75" w14:textId="77777777" w:rsidR="00BF225D" w:rsidRDefault="00BF225D"/>
    <w:p w14:paraId="7B745624" w14:textId="77777777" w:rsidR="00BF225D" w:rsidRDefault="00BF225D" w:rsidP="000A78C3"/>
  </w:endnote>
  <w:endnote w:type="continuationSeparator" w:id="0">
    <w:p w14:paraId="26BF5CBC" w14:textId="77777777" w:rsidR="00BF225D" w:rsidRDefault="00BF225D">
      <w:r>
        <w:continuationSeparator/>
      </w:r>
    </w:p>
    <w:p w14:paraId="16555897" w14:textId="77777777" w:rsidR="00BF225D" w:rsidRDefault="00BF225D"/>
    <w:p w14:paraId="6334467C" w14:textId="77777777" w:rsidR="00BF225D" w:rsidRDefault="00BF225D" w:rsidP="000A78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abon"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1B4021" w14:textId="77777777" w:rsidR="00565975" w:rsidRDefault="00565975">
    <w:pPr>
      <w:pStyle w:val="Footer"/>
    </w:pPr>
  </w:p>
  <w:p w14:paraId="487838B6" w14:textId="77777777" w:rsidR="006903F2" w:rsidRDefault="006903F2"/>
  <w:p w14:paraId="4724685F" w14:textId="77777777" w:rsidR="006903F2" w:rsidRDefault="006903F2" w:rsidP="000A78C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A69247" w14:textId="4DD5499F" w:rsidR="00A47219" w:rsidRPr="00861359" w:rsidRDefault="00042FFB" w:rsidP="00861359">
    <w:pPr>
      <w:tabs>
        <w:tab w:val="left" w:pos="1701"/>
        <w:tab w:val="left" w:pos="4536"/>
        <w:tab w:val="left" w:pos="6663"/>
        <w:tab w:val="left" w:pos="9072"/>
      </w:tabs>
      <w:ind w:left="0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  <w:lang w:eastAsia="en-GB"/>
      </w:rPr>
      <w:drawing>
        <wp:anchor distT="0" distB="0" distL="114300" distR="114300" simplePos="0" relativeHeight="251658240" behindDoc="1" locked="0" layoutInCell="1" allowOverlap="0" wp14:anchorId="773F5F97" wp14:editId="55432901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6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1359">
      <w:rPr>
        <w:rFonts w:ascii="Arial" w:hAnsi="Arial" w:cs="Arial"/>
        <w:sz w:val="20"/>
        <w:szCs w:val="20"/>
      </w:rPr>
      <w:t>CEff</w:t>
    </w:r>
    <w:r w:rsidR="00A47219">
      <w:rPr>
        <w:rFonts w:ascii="Arial" w:hAnsi="Arial" w:cs="Arial"/>
        <w:sz w:val="20"/>
        <w:szCs w:val="20"/>
      </w:rPr>
      <w:tab/>
    </w:r>
    <w:r w:rsidR="00D538AA">
      <w:rPr>
        <w:rFonts w:ascii="Arial" w:hAnsi="Arial" w:cs="Arial"/>
      </w:rPr>
      <w:t>040122</w:t>
    </w:r>
    <w:r w:rsidR="00A47219">
      <w:rPr>
        <w:rFonts w:ascii="Arial" w:hAnsi="Arial" w:cs="Arial"/>
        <w:sz w:val="20"/>
        <w:szCs w:val="20"/>
      </w:rPr>
      <w:tab/>
    </w:r>
    <w:r w:rsidR="00A47219">
      <w:rPr>
        <w:rFonts w:ascii="Arial" w:hAnsi="Arial" w:cs="Arial"/>
        <w:sz w:val="20"/>
        <w:szCs w:val="20"/>
      </w:rPr>
      <w:fldChar w:fldCharType="begin"/>
    </w:r>
    <w:r w:rsidR="00A47219">
      <w:rPr>
        <w:rFonts w:ascii="Arial" w:hAnsi="Arial" w:cs="Arial"/>
        <w:sz w:val="20"/>
        <w:szCs w:val="20"/>
      </w:rPr>
      <w:instrText xml:space="preserve"> PAGE   \* MERGEFORMAT </w:instrText>
    </w:r>
    <w:r w:rsidR="00A47219">
      <w:rPr>
        <w:rFonts w:ascii="Arial" w:hAnsi="Arial" w:cs="Arial"/>
        <w:sz w:val="20"/>
        <w:szCs w:val="20"/>
      </w:rPr>
      <w:fldChar w:fldCharType="separate"/>
    </w:r>
    <w:r w:rsidR="00FB6CD8">
      <w:rPr>
        <w:rFonts w:ascii="Arial" w:hAnsi="Arial" w:cs="Arial"/>
        <w:noProof/>
        <w:sz w:val="20"/>
        <w:szCs w:val="20"/>
      </w:rPr>
      <w:t>4</w:t>
    </w:r>
    <w:r w:rsidR="00A47219">
      <w:rPr>
        <w:rFonts w:ascii="Arial" w:hAnsi="Arial" w:cs="Arial"/>
        <w:sz w:val="20"/>
        <w:szCs w:val="20"/>
      </w:rPr>
      <w:fldChar w:fldCharType="end"/>
    </w:r>
    <w:r w:rsidR="00A47219">
      <w:rPr>
        <w:rFonts w:ascii="Arial" w:hAnsi="Arial" w:cs="Arial"/>
        <w:sz w:val="20"/>
        <w:szCs w:val="20"/>
      </w:rPr>
      <w:tab/>
      <w:t>V</w:t>
    </w:r>
    <w:r w:rsidR="00BE7B59">
      <w:rPr>
        <w:rFonts w:ascii="Arial" w:hAnsi="Arial" w:cs="Arial"/>
        <w:sz w:val="20"/>
        <w:szCs w:val="20"/>
      </w:rPr>
      <w:t>1</w:t>
    </w:r>
    <w:r w:rsidR="00A47219">
      <w:rPr>
        <w:rFonts w:ascii="Arial" w:hAnsi="Arial" w:cs="Arial"/>
        <w:sz w:val="20"/>
        <w:szCs w:val="20"/>
      </w:rPr>
      <w:tab/>
    </w:r>
    <w:r w:rsidR="00861359">
      <w:rPr>
        <w:rFonts w:ascii="Arial" w:hAnsi="Arial" w:cs="Arial"/>
        <w:sz w:val="20"/>
        <w:szCs w:val="20"/>
      </w:rPr>
      <w:t>Final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467B87" w14:textId="0A763959" w:rsidR="00A47219" w:rsidRPr="00861359" w:rsidRDefault="00861359" w:rsidP="00861359">
    <w:pPr>
      <w:tabs>
        <w:tab w:val="left" w:pos="1560"/>
        <w:tab w:val="left" w:pos="2410"/>
        <w:tab w:val="left" w:pos="4820"/>
        <w:tab w:val="left" w:pos="5245"/>
        <w:tab w:val="left" w:pos="5670"/>
        <w:tab w:val="left" w:pos="7938"/>
      </w:tabs>
      <w:ind w:left="0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64422D35" wp14:editId="493BDC84">
          <wp:simplePos x="0" y="0"/>
          <wp:positionH relativeFrom="margin">
            <wp:posOffset>4048760</wp:posOffset>
          </wp:positionH>
          <wp:positionV relativeFrom="paragraph">
            <wp:posOffset>376555</wp:posOffset>
          </wp:positionV>
          <wp:extent cx="2133600" cy="428625"/>
          <wp:effectExtent l="0" t="0" r="0" b="9525"/>
          <wp:wrapSquare wrapText="bothSides"/>
          <wp:docPr id="38" name="Picture 38" descr="A picture containing text, outdoor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Picture 28" descr="A picture containing text, outdoor, sig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2FFB">
      <w:rPr>
        <w:rFonts w:ascii="Arial" w:hAnsi="Arial" w:cs="Arial"/>
        <w:noProof/>
        <w:sz w:val="20"/>
        <w:szCs w:val="20"/>
        <w:lang w:eastAsia="en-GB"/>
      </w:rPr>
      <w:drawing>
        <wp:inline distT="0" distB="0" distL="0" distR="0" wp14:anchorId="1D3251F5" wp14:editId="2E7EF4B4">
          <wp:extent cx="723900" cy="742950"/>
          <wp:effectExtent l="0" t="0" r="0" b="0"/>
          <wp:docPr id="3" name="Picture 3" descr="path_crest_min_grey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ath_crest_min_grey.ti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42FFB">
      <w:rPr>
        <w:rFonts w:ascii="Arial" w:hAnsi="Arial" w:cs="Arial"/>
        <w:noProof/>
        <w:sz w:val="20"/>
        <w:szCs w:val="20"/>
        <w:lang w:eastAsia="en-GB"/>
      </w:rPr>
      <w:drawing>
        <wp:anchor distT="0" distB="0" distL="114300" distR="114300" simplePos="0" relativeHeight="251657216" behindDoc="1" locked="0" layoutInCell="1" allowOverlap="0" wp14:anchorId="577E68EB" wp14:editId="278BDCCF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5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7219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>CEff</w:t>
    </w:r>
    <w:r w:rsidR="00A47219">
      <w:rPr>
        <w:rFonts w:ascii="Arial" w:hAnsi="Arial" w:cs="Arial"/>
        <w:sz w:val="20"/>
        <w:szCs w:val="20"/>
      </w:rPr>
      <w:tab/>
    </w:r>
    <w:r w:rsidR="00D538AA">
      <w:rPr>
        <w:rFonts w:ascii="Arial" w:hAnsi="Arial" w:cs="Arial"/>
      </w:rPr>
      <w:t>040122</w:t>
    </w:r>
    <w:r w:rsidR="00A47219">
      <w:rPr>
        <w:rFonts w:ascii="Arial" w:hAnsi="Arial" w:cs="Arial"/>
        <w:sz w:val="20"/>
        <w:szCs w:val="20"/>
      </w:rPr>
      <w:tab/>
    </w:r>
    <w:r w:rsidR="00A47219">
      <w:rPr>
        <w:rFonts w:ascii="Arial" w:hAnsi="Arial" w:cs="Arial"/>
        <w:sz w:val="20"/>
        <w:szCs w:val="20"/>
      </w:rPr>
      <w:fldChar w:fldCharType="begin"/>
    </w:r>
    <w:r w:rsidR="00A47219">
      <w:rPr>
        <w:rFonts w:ascii="Arial" w:hAnsi="Arial" w:cs="Arial"/>
        <w:sz w:val="20"/>
        <w:szCs w:val="20"/>
      </w:rPr>
      <w:instrText xml:space="preserve"> PAGE   \* MERGEFORMAT </w:instrText>
    </w:r>
    <w:r w:rsidR="00A47219">
      <w:rPr>
        <w:rFonts w:ascii="Arial" w:hAnsi="Arial" w:cs="Arial"/>
        <w:sz w:val="20"/>
        <w:szCs w:val="20"/>
      </w:rPr>
      <w:fldChar w:fldCharType="separate"/>
    </w:r>
    <w:r w:rsidR="00FB6CD8">
      <w:rPr>
        <w:rFonts w:ascii="Arial" w:hAnsi="Arial" w:cs="Arial"/>
        <w:noProof/>
        <w:sz w:val="20"/>
        <w:szCs w:val="20"/>
      </w:rPr>
      <w:t>1</w:t>
    </w:r>
    <w:r w:rsidR="00A47219">
      <w:rPr>
        <w:rFonts w:ascii="Arial" w:hAnsi="Arial" w:cs="Arial"/>
        <w:sz w:val="20"/>
        <w:szCs w:val="20"/>
      </w:rPr>
      <w:fldChar w:fldCharType="end"/>
    </w:r>
    <w:r w:rsidR="00A47219">
      <w:rPr>
        <w:rFonts w:ascii="Arial" w:hAnsi="Arial" w:cs="Arial"/>
        <w:sz w:val="20"/>
        <w:szCs w:val="20"/>
      </w:rPr>
      <w:tab/>
      <w:t>V</w:t>
    </w:r>
    <w:r w:rsidR="00CB7CB3">
      <w:rPr>
        <w:rFonts w:ascii="Arial" w:hAnsi="Arial" w:cs="Arial"/>
        <w:sz w:val="20"/>
        <w:szCs w:val="20"/>
      </w:rPr>
      <w:t>1</w:t>
    </w:r>
    <w:r w:rsidR="00A47219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>Final</w:t>
    </w:r>
    <w:r w:rsidR="00A47219">
      <w:rPr>
        <w:rFonts w:ascii="Arial" w:hAnsi="Arial" w:cs="Arial"/>
        <w:sz w:val="20"/>
        <w:szCs w:val="20"/>
      </w:rPr>
      <w:t xml:space="preserve">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DC78BB" w14:textId="77777777" w:rsidR="00BF225D" w:rsidRDefault="00BF225D">
      <w:r>
        <w:separator/>
      </w:r>
    </w:p>
    <w:p w14:paraId="24105B14" w14:textId="77777777" w:rsidR="00BF225D" w:rsidRDefault="00BF225D"/>
    <w:p w14:paraId="2282CA23" w14:textId="77777777" w:rsidR="00BF225D" w:rsidRDefault="00BF225D" w:rsidP="000A78C3"/>
  </w:footnote>
  <w:footnote w:type="continuationSeparator" w:id="0">
    <w:p w14:paraId="791844CE" w14:textId="77777777" w:rsidR="00BF225D" w:rsidRDefault="00BF225D">
      <w:r>
        <w:continuationSeparator/>
      </w:r>
    </w:p>
    <w:p w14:paraId="33148B06" w14:textId="77777777" w:rsidR="00BF225D" w:rsidRDefault="00BF225D"/>
    <w:p w14:paraId="36262625" w14:textId="77777777" w:rsidR="00BF225D" w:rsidRDefault="00BF225D" w:rsidP="000A78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0E0B97" w14:textId="77777777" w:rsidR="00565975" w:rsidRDefault="00565975">
    <w:pPr>
      <w:pStyle w:val="Header"/>
    </w:pPr>
  </w:p>
  <w:p w14:paraId="79DF4FF5" w14:textId="77777777" w:rsidR="006903F2" w:rsidRDefault="006903F2"/>
  <w:p w14:paraId="070B5B60" w14:textId="77777777" w:rsidR="006903F2" w:rsidRDefault="006903F2" w:rsidP="000A78C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67141C" w14:textId="77777777" w:rsidR="00A47219" w:rsidRDefault="00A47219" w:rsidP="001127A8">
    <w:pPr>
      <w:ind w:left="0"/>
    </w:pPr>
  </w:p>
  <w:p w14:paraId="717B4BF6" w14:textId="77777777" w:rsidR="00A47219" w:rsidRDefault="00A47219" w:rsidP="000A78C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BBDF51" w14:textId="77777777" w:rsidR="00A47219" w:rsidRDefault="003F5D9C">
    <w:pPr>
      <w:pStyle w:val="Header"/>
      <w:ind w:left="0"/>
    </w:pPr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0C88DCAA" wp14:editId="79861C4D">
          <wp:simplePos x="0" y="0"/>
          <wp:positionH relativeFrom="column">
            <wp:posOffset>3968526</wp:posOffset>
          </wp:positionH>
          <wp:positionV relativeFrom="paragraph">
            <wp:posOffset>159385</wp:posOffset>
          </wp:positionV>
          <wp:extent cx="2258060" cy="662940"/>
          <wp:effectExtent l="0" t="0" r="8890" b="3810"/>
          <wp:wrapNone/>
          <wp:docPr id="8" name="Picture 8" descr="BSH-Logo-Strapline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BSH-Logo-Strapline-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806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2FFB">
      <w:rPr>
        <w:noProof/>
        <w:lang w:eastAsia="en-GB"/>
      </w:rPr>
      <w:drawing>
        <wp:inline distT="0" distB="0" distL="0" distR="0" wp14:anchorId="28F8BF2B" wp14:editId="69CA9E93">
          <wp:extent cx="3590925" cy="1000125"/>
          <wp:effectExtent l="0" t="0" r="9525" b="9525"/>
          <wp:docPr id="1" name="Picture 1" descr="New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Imag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6028B">
      <w:rPr>
        <w:noProof/>
        <w:lang w:eastAsia="en-GB"/>
      </w:rPr>
      <w:t xml:space="preserve">           </w:t>
    </w:r>
  </w:p>
  <w:p w14:paraId="6172EB35" w14:textId="77777777" w:rsidR="00A47219" w:rsidRDefault="00A47219" w:rsidP="000A78C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050DD"/>
    <w:multiLevelType w:val="hybridMultilevel"/>
    <w:tmpl w:val="D542E7F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1A7790"/>
    <w:multiLevelType w:val="hybridMultilevel"/>
    <w:tmpl w:val="2D98A7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3F58E6"/>
    <w:multiLevelType w:val="hybridMultilevel"/>
    <w:tmpl w:val="5D8E6E5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13E20554"/>
    <w:multiLevelType w:val="hybridMultilevel"/>
    <w:tmpl w:val="A1B894D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F01D6D"/>
    <w:multiLevelType w:val="hybridMultilevel"/>
    <w:tmpl w:val="0B088B2A"/>
    <w:lvl w:ilvl="0" w:tplc="08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14A77435"/>
    <w:multiLevelType w:val="hybridMultilevel"/>
    <w:tmpl w:val="C34CD48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D05BF8"/>
    <w:multiLevelType w:val="hybridMultilevel"/>
    <w:tmpl w:val="1AF46D18"/>
    <w:lvl w:ilvl="0" w:tplc="08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7" w15:restartNumberingAfterBreak="0">
    <w:nsid w:val="18082972"/>
    <w:multiLevelType w:val="hybridMultilevel"/>
    <w:tmpl w:val="8A322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8E3D38"/>
    <w:multiLevelType w:val="hybridMultilevel"/>
    <w:tmpl w:val="9E28CF28"/>
    <w:lvl w:ilvl="0" w:tplc="03B48E82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1E5594"/>
    <w:multiLevelType w:val="hybridMultilevel"/>
    <w:tmpl w:val="8EC24FE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AA202F"/>
    <w:multiLevelType w:val="hybridMultilevel"/>
    <w:tmpl w:val="A79CAF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EB2C2B0">
      <w:start w:val="1"/>
      <w:numFmt w:val="bullet"/>
      <w:lvlText w:val=""/>
      <w:lvlJc w:val="left"/>
      <w:pPr>
        <w:tabs>
          <w:tab w:val="num" w:pos="1800"/>
        </w:tabs>
        <w:ind w:left="1800" w:hanging="720"/>
      </w:pPr>
      <w:rPr>
        <w:rFonts w:ascii="Symbol" w:hAnsi="Symbol" w:hint="default"/>
        <w:color w:val="auto"/>
        <w:sz w:val="16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3A3FD2"/>
    <w:multiLevelType w:val="hybridMultilevel"/>
    <w:tmpl w:val="36CEE2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1A7CBD"/>
    <w:multiLevelType w:val="hybridMultilevel"/>
    <w:tmpl w:val="45BEE4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3D0AB1"/>
    <w:multiLevelType w:val="hybridMultilevel"/>
    <w:tmpl w:val="8D2C6B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BBC057C"/>
    <w:multiLevelType w:val="hybridMultilevel"/>
    <w:tmpl w:val="46884BD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CB5173"/>
    <w:multiLevelType w:val="hybridMultilevel"/>
    <w:tmpl w:val="B73A9AB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2A94802"/>
    <w:multiLevelType w:val="hybridMultilevel"/>
    <w:tmpl w:val="7CBEEEB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EA7615"/>
    <w:multiLevelType w:val="hybridMultilevel"/>
    <w:tmpl w:val="0D34C35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30E66F2"/>
    <w:multiLevelType w:val="hybridMultilevel"/>
    <w:tmpl w:val="50F095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5A3B58"/>
    <w:multiLevelType w:val="hybridMultilevel"/>
    <w:tmpl w:val="C4B4E2F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339B6C4E"/>
    <w:multiLevelType w:val="hybridMultilevel"/>
    <w:tmpl w:val="9C4A5278"/>
    <w:lvl w:ilvl="0" w:tplc="38BCEF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4380F7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5012298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2C899D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F5AAAF2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D36DD2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AF6C41A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26C2EB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4590061A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39825C9F"/>
    <w:multiLevelType w:val="hybridMultilevel"/>
    <w:tmpl w:val="FA28689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98274BD"/>
    <w:multiLevelType w:val="hybridMultilevel"/>
    <w:tmpl w:val="616C0048"/>
    <w:lvl w:ilvl="0" w:tplc="36BE93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70567F"/>
    <w:multiLevelType w:val="hybridMultilevel"/>
    <w:tmpl w:val="CE3ECDA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5214294"/>
    <w:multiLevelType w:val="hybridMultilevel"/>
    <w:tmpl w:val="E4E6D3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687A2E"/>
    <w:multiLevelType w:val="hybridMultilevel"/>
    <w:tmpl w:val="A39E8AC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5EE7DF4"/>
    <w:multiLevelType w:val="hybridMultilevel"/>
    <w:tmpl w:val="A7BC8B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6CA7479"/>
    <w:multiLevelType w:val="hybridMultilevel"/>
    <w:tmpl w:val="15FEEF8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E468B0"/>
    <w:multiLevelType w:val="hybridMultilevel"/>
    <w:tmpl w:val="EF1E1B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29306D"/>
    <w:multiLevelType w:val="hybridMultilevel"/>
    <w:tmpl w:val="E578E8DE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157AEF"/>
    <w:multiLevelType w:val="hybridMultilevel"/>
    <w:tmpl w:val="A5FAE8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8E0EF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9F203F0"/>
    <w:multiLevelType w:val="hybridMultilevel"/>
    <w:tmpl w:val="6DDC2E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BFE019D"/>
    <w:multiLevelType w:val="hybridMultilevel"/>
    <w:tmpl w:val="2B6E613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455E63"/>
    <w:multiLevelType w:val="hybridMultilevel"/>
    <w:tmpl w:val="7FE6369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EC6B78"/>
    <w:multiLevelType w:val="hybridMultilevel"/>
    <w:tmpl w:val="7054DEE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3E30F4"/>
    <w:multiLevelType w:val="hybridMultilevel"/>
    <w:tmpl w:val="56EE43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5B23D2"/>
    <w:multiLevelType w:val="hybridMultilevel"/>
    <w:tmpl w:val="DEA4C60C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680167"/>
    <w:multiLevelType w:val="hybridMultilevel"/>
    <w:tmpl w:val="E902B6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2E1B8D"/>
    <w:multiLevelType w:val="hybridMultilevel"/>
    <w:tmpl w:val="F992D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514466"/>
    <w:multiLevelType w:val="hybridMultilevel"/>
    <w:tmpl w:val="64DCC408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D581F8D"/>
    <w:multiLevelType w:val="hybridMultilevel"/>
    <w:tmpl w:val="8D1041A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E6D1505"/>
    <w:multiLevelType w:val="hybridMultilevel"/>
    <w:tmpl w:val="3DE837F8"/>
    <w:lvl w:ilvl="0" w:tplc="E2348E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F403C59"/>
    <w:multiLevelType w:val="hybridMultilevel"/>
    <w:tmpl w:val="371445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29F0E74"/>
    <w:multiLevelType w:val="hybridMultilevel"/>
    <w:tmpl w:val="53AA21C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2EB771E"/>
    <w:multiLevelType w:val="hybridMultilevel"/>
    <w:tmpl w:val="FA54EB30"/>
    <w:lvl w:ilvl="0" w:tplc="08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5" w15:restartNumberingAfterBreak="0">
    <w:nsid w:val="74E125D7"/>
    <w:multiLevelType w:val="hybridMultilevel"/>
    <w:tmpl w:val="D5522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"/>
  </w:num>
  <w:num w:numId="3">
    <w:abstractNumId w:val="10"/>
  </w:num>
  <w:num w:numId="4">
    <w:abstractNumId w:val="14"/>
  </w:num>
  <w:num w:numId="5">
    <w:abstractNumId w:val="44"/>
  </w:num>
  <w:num w:numId="6">
    <w:abstractNumId w:val="4"/>
  </w:num>
  <w:num w:numId="7">
    <w:abstractNumId w:val="16"/>
  </w:num>
  <w:num w:numId="8">
    <w:abstractNumId w:val="33"/>
  </w:num>
  <w:num w:numId="9">
    <w:abstractNumId w:val="27"/>
  </w:num>
  <w:num w:numId="10">
    <w:abstractNumId w:val="34"/>
  </w:num>
  <w:num w:numId="11">
    <w:abstractNumId w:val="11"/>
  </w:num>
  <w:num w:numId="12">
    <w:abstractNumId w:val="20"/>
  </w:num>
  <w:num w:numId="13">
    <w:abstractNumId w:val="25"/>
  </w:num>
  <w:num w:numId="14">
    <w:abstractNumId w:val="28"/>
  </w:num>
  <w:num w:numId="15">
    <w:abstractNumId w:val="15"/>
  </w:num>
  <w:num w:numId="16">
    <w:abstractNumId w:val="30"/>
  </w:num>
  <w:num w:numId="17">
    <w:abstractNumId w:val="19"/>
  </w:num>
  <w:num w:numId="18">
    <w:abstractNumId w:val="39"/>
  </w:num>
  <w:num w:numId="19">
    <w:abstractNumId w:val="5"/>
  </w:num>
  <w:num w:numId="20">
    <w:abstractNumId w:val="3"/>
  </w:num>
  <w:num w:numId="21">
    <w:abstractNumId w:val="17"/>
  </w:num>
  <w:num w:numId="22">
    <w:abstractNumId w:val="40"/>
  </w:num>
  <w:num w:numId="23">
    <w:abstractNumId w:val="42"/>
  </w:num>
  <w:num w:numId="24">
    <w:abstractNumId w:val="36"/>
  </w:num>
  <w:num w:numId="25">
    <w:abstractNumId w:val="6"/>
  </w:num>
  <w:num w:numId="26">
    <w:abstractNumId w:val="29"/>
  </w:num>
  <w:num w:numId="27">
    <w:abstractNumId w:val="2"/>
  </w:num>
  <w:num w:numId="28">
    <w:abstractNumId w:val="23"/>
  </w:num>
  <w:num w:numId="29">
    <w:abstractNumId w:val="24"/>
  </w:num>
  <w:num w:numId="30">
    <w:abstractNumId w:val="0"/>
  </w:num>
  <w:num w:numId="3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8"/>
  </w:num>
  <w:num w:numId="33">
    <w:abstractNumId w:val="21"/>
  </w:num>
  <w:num w:numId="34">
    <w:abstractNumId w:val="43"/>
  </w:num>
  <w:num w:numId="35">
    <w:abstractNumId w:val="41"/>
  </w:num>
  <w:num w:numId="36">
    <w:abstractNumId w:val="32"/>
  </w:num>
  <w:num w:numId="37">
    <w:abstractNumId w:val="9"/>
  </w:num>
  <w:num w:numId="38">
    <w:abstractNumId w:val="13"/>
  </w:num>
  <w:num w:numId="39">
    <w:abstractNumId w:val="26"/>
  </w:num>
  <w:num w:numId="40">
    <w:abstractNumId w:val="35"/>
  </w:num>
  <w:num w:numId="41">
    <w:abstractNumId w:val="8"/>
  </w:num>
  <w:num w:numId="42">
    <w:abstractNumId w:val="8"/>
    <w:lvlOverride w:ilvl="0">
      <w:startOverride w:val="1"/>
    </w:lvlOverride>
  </w:num>
  <w:num w:numId="43">
    <w:abstractNumId w:val="45"/>
  </w:num>
  <w:num w:numId="44">
    <w:abstractNumId w:val="7"/>
  </w:num>
  <w:num w:numId="45">
    <w:abstractNumId w:val="22"/>
  </w:num>
  <w:num w:numId="46">
    <w:abstractNumId w:val="37"/>
  </w:num>
  <w:num w:numId="47">
    <w:abstractNumId w:val="8"/>
    <w:lvlOverride w:ilvl="0">
      <w:startOverride w:val="1"/>
    </w:lvlOverride>
  </w:num>
  <w:num w:numId="4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4A4"/>
    <w:rsid w:val="00003FA0"/>
    <w:rsid w:val="00042772"/>
    <w:rsid w:val="00042FFB"/>
    <w:rsid w:val="00047E23"/>
    <w:rsid w:val="00055467"/>
    <w:rsid w:val="00090FD7"/>
    <w:rsid w:val="00091B1A"/>
    <w:rsid w:val="00095D3B"/>
    <w:rsid w:val="000A01CE"/>
    <w:rsid w:val="000A48F5"/>
    <w:rsid w:val="000A711A"/>
    <w:rsid w:val="000A78C3"/>
    <w:rsid w:val="000C0A27"/>
    <w:rsid w:val="000D2F1E"/>
    <w:rsid w:val="000E3646"/>
    <w:rsid w:val="000F45C1"/>
    <w:rsid w:val="00101F48"/>
    <w:rsid w:val="00107914"/>
    <w:rsid w:val="001127A8"/>
    <w:rsid w:val="0014313C"/>
    <w:rsid w:val="00143E00"/>
    <w:rsid w:val="0016711D"/>
    <w:rsid w:val="00180C61"/>
    <w:rsid w:val="00193037"/>
    <w:rsid w:val="00197770"/>
    <w:rsid w:val="001A4D4E"/>
    <w:rsid w:val="001A5DC8"/>
    <w:rsid w:val="001B1C6C"/>
    <w:rsid w:val="001C61A4"/>
    <w:rsid w:val="001D0896"/>
    <w:rsid w:val="001F2BD9"/>
    <w:rsid w:val="00211A8E"/>
    <w:rsid w:val="00213E9C"/>
    <w:rsid w:val="00223670"/>
    <w:rsid w:val="00223A12"/>
    <w:rsid w:val="00243E3C"/>
    <w:rsid w:val="00247478"/>
    <w:rsid w:val="0025133D"/>
    <w:rsid w:val="00252E61"/>
    <w:rsid w:val="002A401F"/>
    <w:rsid w:val="002B3D7B"/>
    <w:rsid w:val="002B4DCE"/>
    <w:rsid w:val="002C04FC"/>
    <w:rsid w:val="002D1F2A"/>
    <w:rsid w:val="002D207D"/>
    <w:rsid w:val="002F563A"/>
    <w:rsid w:val="003379E2"/>
    <w:rsid w:val="00337C60"/>
    <w:rsid w:val="003527E2"/>
    <w:rsid w:val="00355195"/>
    <w:rsid w:val="00355A30"/>
    <w:rsid w:val="00367624"/>
    <w:rsid w:val="00387A0B"/>
    <w:rsid w:val="0039353C"/>
    <w:rsid w:val="003A53DF"/>
    <w:rsid w:val="003F5D9C"/>
    <w:rsid w:val="0040662C"/>
    <w:rsid w:val="00411A00"/>
    <w:rsid w:val="00427E21"/>
    <w:rsid w:val="004340D3"/>
    <w:rsid w:val="00447559"/>
    <w:rsid w:val="0046028B"/>
    <w:rsid w:val="00480288"/>
    <w:rsid w:val="0048762A"/>
    <w:rsid w:val="004C305B"/>
    <w:rsid w:val="004D16A5"/>
    <w:rsid w:val="004D2F69"/>
    <w:rsid w:val="004D7A7C"/>
    <w:rsid w:val="005023FF"/>
    <w:rsid w:val="00512529"/>
    <w:rsid w:val="00527CB5"/>
    <w:rsid w:val="00545CCC"/>
    <w:rsid w:val="00551C64"/>
    <w:rsid w:val="0055666E"/>
    <w:rsid w:val="00565975"/>
    <w:rsid w:val="00580779"/>
    <w:rsid w:val="00587039"/>
    <w:rsid w:val="005976CA"/>
    <w:rsid w:val="005C10FA"/>
    <w:rsid w:val="005C4B08"/>
    <w:rsid w:val="005D3034"/>
    <w:rsid w:val="005D6D72"/>
    <w:rsid w:val="005E2396"/>
    <w:rsid w:val="006048F9"/>
    <w:rsid w:val="006074A4"/>
    <w:rsid w:val="00607B58"/>
    <w:rsid w:val="0063326F"/>
    <w:rsid w:val="00640609"/>
    <w:rsid w:val="006562ED"/>
    <w:rsid w:val="00656C3E"/>
    <w:rsid w:val="00661DCA"/>
    <w:rsid w:val="006707C9"/>
    <w:rsid w:val="0067624E"/>
    <w:rsid w:val="00681647"/>
    <w:rsid w:val="006828B6"/>
    <w:rsid w:val="00685242"/>
    <w:rsid w:val="0068556C"/>
    <w:rsid w:val="00685687"/>
    <w:rsid w:val="006903F2"/>
    <w:rsid w:val="00693CF9"/>
    <w:rsid w:val="006A4703"/>
    <w:rsid w:val="006A7933"/>
    <w:rsid w:val="006B30CB"/>
    <w:rsid w:val="006C28A7"/>
    <w:rsid w:val="006D4A2C"/>
    <w:rsid w:val="006F2625"/>
    <w:rsid w:val="006F4C03"/>
    <w:rsid w:val="00711134"/>
    <w:rsid w:val="00716BA9"/>
    <w:rsid w:val="0071784F"/>
    <w:rsid w:val="007230A3"/>
    <w:rsid w:val="00752883"/>
    <w:rsid w:val="00766841"/>
    <w:rsid w:val="00777475"/>
    <w:rsid w:val="0078536E"/>
    <w:rsid w:val="00787CFB"/>
    <w:rsid w:val="007A32DB"/>
    <w:rsid w:val="007A73B3"/>
    <w:rsid w:val="007B1577"/>
    <w:rsid w:val="007B7CAF"/>
    <w:rsid w:val="007C0DBF"/>
    <w:rsid w:val="007D0E86"/>
    <w:rsid w:val="007E65AC"/>
    <w:rsid w:val="0080576C"/>
    <w:rsid w:val="00817DB1"/>
    <w:rsid w:val="008256F5"/>
    <w:rsid w:val="00856E0C"/>
    <w:rsid w:val="00861359"/>
    <w:rsid w:val="0086266E"/>
    <w:rsid w:val="008B2232"/>
    <w:rsid w:val="008B77B8"/>
    <w:rsid w:val="008E1A4B"/>
    <w:rsid w:val="008F2B83"/>
    <w:rsid w:val="00903C95"/>
    <w:rsid w:val="0090767B"/>
    <w:rsid w:val="00907A20"/>
    <w:rsid w:val="00923E62"/>
    <w:rsid w:val="00930E7F"/>
    <w:rsid w:val="009336DF"/>
    <w:rsid w:val="00934003"/>
    <w:rsid w:val="00956CF8"/>
    <w:rsid w:val="0097300E"/>
    <w:rsid w:val="00997E84"/>
    <w:rsid w:val="009A5D4D"/>
    <w:rsid w:val="009C04CC"/>
    <w:rsid w:val="009D3909"/>
    <w:rsid w:val="009E06ED"/>
    <w:rsid w:val="009E2524"/>
    <w:rsid w:val="009F0870"/>
    <w:rsid w:val="00A33EFD"/>
    <w:rsid w:val="00A45B37"/>
    <w:rsid w:val="00A47219"/>
    <w:rsid w:val="00A56611"/>
    <w:rsid w:val="00A7466B"/>
    <w:rsid w:val="00A75121"/>
    <w:rsid w:val="00A96A3C"/>
    <w:rsid w:val="00AA7C8C"/>
    <w:rsid w:val="00AB067D"/>
    <w:rsid w:val="00AB603F"/>
    <w:rsid w:val="00AC3842"/>
    <w:rsid w:val="00AC4D45"/>
    <w:rsid w:val="00AE0DA9"/>
    <w:rsid w:val="00AF0D81"/>
    <w:rsid w:val="00B47548"/>
    <w:rsid w:val="00B57B32"/>
    <w:rsid w:val="00B7666A"/>
    <w:rsid w:val="00BA291E"/>
    <w:rsid w:val="00BA2E21"/>
    <w:rsid w:val="00BA63E5"/>
    <w:rsid w:val="00BB1133"/>
    <w:rsid w:val="00BB538F"/>
    <w:rsid w:val="00BC0613"/>
    <w:rsid w:val="00BC1A19"/>
    <w:rsid w:val="00BC1A50"/>
    <w:rsid w:val="00BC5862"/>
    <w:rsid w:val="00BE7B59"/>
    <w:rsid w:val="00BF225D"/>
    <w:rsid w:val="00C001C6"/>
    <w:rsid w:val="00C45592"/>
    <w:rsid w:val="00C76889"/>
    <w:rsid w:val="00C818F7"/>
    <w:rsid w:val="00C8220C"/>
    <w:rsid w:val="00C826AF"/>
    <w:rsid w:val="00C91021"/>
    <w:rsid w:val="00CB123F"/>
    <w:rsid w:val="00CB284A"/>
    <w:rsid w:val="00CB69D4"/>
    <w:rsid w:val="00CB7CB3"/>
    <w:rsid w:val="00CD7FF9"/>
    <w:rsid w:val="00CE26C9"/>
    <w:rsid w:val="00CE46C1"/>
    <w:rsid w:val="00CE7C1D"/>
    <w:rsid w:val="00CF2A8E"/>
    <w:rsid w:val="00D11A53"/>
    <w:rsid w:val="00D34B46"/>
    <w:rsid w:val="00D36FD8"/>
    <w:rsid w:val="00D5352D"/>
    <w:rsid w:val="00D538AA"/>
    <w:rsid w:val="00D62DB2"/>
    <w:rsid w:val="00D7586D"/>
    <w:rsid w:val="00D812F1"/>
    <w:rsid w:val="00D90E6D"/>
    <w:rsid w:val="00DE4F43"/>
    <w:rsid w:val="00DF50FD"/>
    <w:rsid w:val="00E14BE7"/>
    <w:rsid w:val="00E154B0"/>
    <w:rsid w:val="00E36762"/>
    <w:rsid w:val="00E36EA4"/>
    <w:rsid w:val="00E5615A"/>
    <w:rsid w:val="00E81BBE"/>
    <w:rsid w:val="00E87A70"/>
    <w:rsid w:val="00EA1BA3"/>
    <w:rsid w:val="00EB6CC8"/>
    <w:rsid w:val="00EB774F"/>
    <w:rsid w:val="00ED08B2"/>
    <w:rsid w:val="00EE120F"/>
    <w:rsid w:val="00F041B1"/>
    <w:rsid w:val="00F05252"/>
    <w:rsid w:val="00F35E23"/>
    <w:rsid w:val="00F427B8"/>
    <w:rsid w:val="00F44535"/>
    <w:rsid w:val="00F47B20"/>
    <w:rsid w:val="00F715D6"/>
    <w:rsid w:val="00F85C45"/>
    <w:rsid w:val="00FA2E23"/>
    <w:rsid w:val="00FB6CD8"/>
    <w:rsid w:val="00FC15D8"/>
    <w:rsid w:val="00FD02AA"/>
    <w:rsid w:val="00FD03A0"/>
    <w:rsid w:val="00FE505C"/>
    <w:rsid w:val="00FF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3DCDBF7F"/>
  <w15:docId w15:val="{AF12BA62-5848-4B0D-AB4C-6F0FB8466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left="1440"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A7466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ari">
    <w:name w:val="ari"/>
    <w:basedOn w:val="Header"/>
    <w:pPr>
      <w:jc w:val="right"/>
    </w:pPr>
  </w:style>
  <w:style w:type="paragraph" w:customStyle="1" w:styleId="arial">
    <w:name w:val="arial"/>
    <w:basedOn w:val="ari"/>
  </w:style>
  <w:style w:type="paragraph" w:customStyle="1" w:styleId="clear">
    <w:name w:val="clear"/>
    <w:basedOn w:val="arial"/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pPr>
      <w:spacing w:line="480" w:lineRule="auto"/>
      <w:ind w:left="108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Standard"/>
    <w:qFormat/>
    <w:rsid w:val="00656C3E"/>
    <w:pPr>
      <w:numPr>
        <w:numId w:val="41"/>
      </w:numPr>
      <w:spacing w:after="0"/>
    </w:pPr>
  </w:style>
  <w:style w:type="character" w:styleId="FollowedHyperlink">
    <w:name w:val="FollowedHyperlink"/>
    <w:rPr>
      <w:color w:val="800080"/>
      <w:u w:val="single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bCs/>
    </w:rPr>
  </w:style>
  <w:style w:type="paragraph" w:customStyle="1" w:styleId="NormalParagraphStyle">
    <w:name w:val="NormalParagraphStyle"/>
    <w:basedOn w:val="Normal"/>
    <w:pPr>
      <w:autoSpaceDE w:val="0"/>
      <w:autoSpaceDN w:val="0"/>
      <w:adjustRightInd w:val="0"/>
      <w:spacing w:line="288" w:lineRule="auto"/>
      <w:textAlignment w:val="center"/>
    </w:pPr>
    <w:rPr>
      <w:bCs/>
      <w:color w:val="000000"/>
      <w:lang w:eastAsia="en-GB"/>
    </w:rPr>
  </w:style>
  <w:style w:type="character" w:customStyle="1" w:styleId="Normaltext">
    <w:name w:val="Normal text"/>
    <w:rPr>
      <w:rFonts w:ascii="Sabon" w:hAnsi="Sabon" w:cs="Sabon"/>
      <w:sz w:val="19"/>
      <w:szCs w:val="19"/>
      <w:vertAlign w:val="baseline"/>
      <w:lang w:val="en-GB"/>
    </w:rPr>
  </w:style>
  <w:style w:type="character" w:customStyle="1" w:styleId="Heading2Char">
    <w:name w:val="Heading 2 Char"/>
    <w:rPr>
      <w:rFonts w:ascii="Arial" w:hAnsi="Arial" w:cs="Arial"/>
      <w:b/>
      <w:bCs/>
      <w:i/>
      <w:iCs/>
      <w:sz w:val="28"/>
      <w:szCs w:val="28"/>
      <w:lang w:val="en-GB" w:eastAsia="en-US" w:bidi="ar-SA"/>
    </w:rPr>
  </w:style>
  <w:style w:type="character" w:customStyle="1" w:styleId="HeaderChar">
    <w:name w:val="Header Char"/>
    <w:rPr>
      <w:bCs/>
      <w:sz w:val="24"/>
      <w:szCs w:val="24"/>
      <w:lang w:eastAsia="en-US"/>
    </w:rPr>
  </w:style>
  <w:style w:type="character" w:customStyle="1" w:styleId="FooterChar">
    <w:name w:val="Footer Char"/>
    <w:rPr>
      <w:bCs/>
      <w:sz w:val="24"/>
      <w:szCs w:val="24"/>
      <w:lang w:eastAsia="en-US"/>
    </w:rPr>
  </w:style>
  <w:style w:type="character" w:styleId="PlaceholderText">
    <w:name w:val="Placeholder Text"/>
    <w:semiHidden/>
    <w:rPr>
      <w:color w:val="808080"/>
    </w:rPr>
  </w:style>
  <w:style w:type="paragraph" w:customStyle="1" w:styleId="Eg">
    <w:name w:val="E.g."/>
    <w:basedOn w:val="Normal"/>
    <w:pPr>
      <w:tabs>
        <w:tab w:val="left" w:pos="720"/>
      </w:tabs>
      <w:spacing w:line="280" w:lineRule="exact"/>
      <w:ind w:left="720" w:hanging="720"/>
    </w:pPr>
    <w:rPr>
      <w:rFonts w:ascii="Arial" w:eastAsia="Times New Roman" w:hAnsi="Arial" w:cs="Arial"/>
      <w:i/>
      <w:color w:val="007EBA"/>
      <w:szCs w:val="24"/>
      <w:lang w:eastAsia="en-GB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character" w:customStyle="1" w:styleId="CommentTextChar">
    <w:name w:val="Comment Text Char"/>
    <w:rPr>
      <w:rFonts w:ascii="Calibri" w:eastAsia="Calibri" w:hAnsi="Calibri"/>
      <w:lang w:eastAsia="en-US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rFonts w:ascii="Calibri" w:eastAsia="Calibri" w:hAnsi="Calibri"/>
      <w:b/>
      <w:bCs/>
      <w:lang w:eastAsia="en-US"/>
    </w:rPr>
  </w:style>
  <w:style w:type="character" w:customStyle="1" w:styleId="Heading4Char">
    <w:name w:val="Heading 4 Char"/>
    <w:semiHidden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ard">
    <w:name w:val="Standard"/>
    <w:basedOn w:val="Normal"/>
    <w:link w:val="StandardChar"/>
    <w:qFormat/>
    <w:rsid w:val="000A78C3"/>
    <w:pPr>
      <w:autoSpaceDE w:val="0"/>
      <w:autoSpaceDN w:val="0"/>
      <w:adjustRightInd w:val="0"/>
      <w:spacing w:after="120" w:line="276" w:lineRule="auto"/>
      <w:ind w:left="0"/>
      <w:jc w:val="left"/>
    </w:pPr>
    <w:rPr>
      <w:rFonts w:ascii="Arial" w:eastAsia="Times New Roman" w:hAnsi="Arial" w:cs="Arial"/>
      <w:lang w:eastAsia="en-GB"/>
    </w:rPr>
  </w:style>
  <w:style w:type="character" w:customStyle="1" w:styleId="Heading3Char">
    <w:name w:val="Heading 3 Char"/>
    <w:link w:val="Heading3"/>
    <w:semiHidden/>
    <w:rsid w:val="00A7466B"/>
    <w:rPr>
      <w:rFonts w:ascii="Cambria" w:hAnsi="Cambria"/>
      <w:b/>
      <w:bCs/>
      <w:sz w:val="26"/>
      <w:szCs w:val="26"/>
      <w:lang w:eastAsia="en-US"/>
    </w:rPr>
  </w:style>
  <w:style w:type="character" w:customStyle="1" w:styleId="StandardChar">
    <w:name w:val="Standard Char"/>
    <w:link w:val="Standard"/>
    <w:rsid w:val="000A78C3"/>
    <w:rPr>
      <w:rFonts w:ascii="Arial" w:hAnsi="Arial" w:cs="Arial"/>
      <w:sz w:val="22"/>
      <w:szCs w:val="22"/>
    </w:rPr>
  </w:style>
  <w:style w:type="paragraph" w:customStyle="1" w:styleId="ColorfulList-Accent11">
    <w:name w:val="Colorful List - Accent 11"/>
    <w:basedOn w:val="Normal"/>
    <w:uiPriority w:val="34"/>
    <w:qFormat/>
    <w:rsid w:val="00A7466B"/>
    <w:pPr>
      <w:ind w:left="720"/>
      <w:contextualSpacing/>
      <w:jc w:val="left"/>
    </w:pPr>
    <w:rPr>
      <w:rFonts w:ascii="Cambria" w:eastAsia="Times New Roman" w:hAnsi="Cambria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5D3034"/>
    <w:rPr>
      <w:rFonts w:ascii="Calibri" w:eastAsia="Calibri" w:hAnsi="Calibri"/>
      <w:sz w:val="22"/>
      <w:szCs w:val="22"/>
      <w:lang w:eastAsia="en-US"/>
    </w:rPr>
  </w:style>
  <w:style w:type="character" w:customStyle="1" w:styleId="cit">
    <w:name w:val="cit"/>
    <w:basedOn w:val="DefaultParagraphFont"/>
    <w:rsid w:val="00D812F1"/>
  </w:style>
  <w:style w:type="character" w:customStyle="1" w:styleId="citation-doi">
    <w:name w:val="citation-doi"/>
    <w:basedOn w:val="DefaultParagraphFont"/>
    <w:rsid w:val="00D812F1"/>
  </w:style>
  <w:style w:type="character" w:styleId="UnresolvedMention">
    <w:name w:val="Unresolved Mention"/>
    <w:basedOn w:val="DefaultParagraphFont"/>
    <w:uiPriority w:val="99"/>
    <w:semiHidden/>
    <w:unhideWhenUsed/>
    <w:rsid w:val="00D812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43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03003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5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59348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75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275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21857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840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83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5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onlinelibrary.wiley.com/doi/10.1111/bjh.17882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Documents\Custom%20Office%20Templates\Audit%20template%20BS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Audit template BSH</Template>
  <TotalTime>1</TotalTime>
  <Pages>4</Pages>
  <Words>663</Words>
  <Characters>4224</Characters>
  <Application>Microsoft Office Word</Application>
  <DocSecurity>4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September 2006 e-newsletter</vt:lpstr>
    </vt:vector>
  </TitlesOfParts>
  <Company>Royal College of Pathologists</Company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2006 e-newsletter</dc:title>
  <dc:creator>Owner</dc:creator>
  <cp:lastModifiedBy>Alisha Craig</cp:lastModifiedBy>
  <cp:revision>2</cp:revision>
  <cp:lastPrinted>2015-08-25T10:29:00Z</cp:lastPrinted>
  <dcterms:created xsi:type="dcterms:W3CDTF">2022-01-26T16:20:00Z</dcterms:created>
  <dcterms:modified xsi:type="dcterms:W3CDTF">2022-01-26T16:20:00Z</dcterms:modified>
</cp:coreProperties>
</file>