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A0FEF" w14:textId="67BD7514" w:rsidR="00EF298C" w:rsidRDefault="00EF298C" w:rsidP="00EF298C">
      <w:pPr>
        <w:rPr>
          <w:b/>
          <w:bCs/>
        </w:rPr>
      </w:pPr>
      <w:r w:rsidRPr="00D12940">
        <w:rPr>
          <w:b/>
          <w:bCs/>
        </w:rPr>
        <w:t>Supporting Evidence</w:t>
      </w:r>
      <w:r>
        <w:rPr>
          <w:b/>
          <w:bCs/>
        </w:rPr>
        <w:t xml:space="preserve"> for RCPATH Achievement Award 2022</w:t>
      </w:r>
    </w:p>
    <w:p w14:paraId="0A80DBFF" w14:textId="59F36252" w:rsidR="00D35F39" w:rsidRDefault="00D35F39" w:rsidP="00EF298C">
      <w:r>
        <w:t xml:space="preserve">The </w:t>
      </w:r>
      <w:r w:rsidR="005A07D1">
        <w:t>Wales Institute of Forensic Medicine (WIFM)</w:t>
      </w:r>
      <w:r w:rsidR="0091095B">
        <w:t xml:space="preserve"> is one of the few academic forensic pathology departments remaining in England &amp; Wales, and its</w:t>
      </w:r>
      <w:r w:rsidR="005A07D1">
        <w:t xml:space="preserve"> team consists of three forensic pathologists – two based in Cardiff and one based in Swansea – a part-time forensic photographer and illustrator, and a part-time administrator/ secretary.</w:t>
      </w:r>
      <w:r w:rsidR="0091095B">
        <w:t xml:space="preserve"> </w:t>
      </w:r>
    </w:p>
    <w:p w14:paraId="3C03C60C" w14:textId="44AD663C" w:rsidR="005A07D1" w:rsidRDefault="005A07D1" w:rsidP="00EF298C">
      <w:r>
        <w:t>WIFM provides services to the Dyfed-Powys, South Wales, Gwent, and Gloucestershire police forces, coroners across Wales and in Gloucestershire, bereaved families, and others with an interest in medicolegal death investigation, including lawyers.</w:t>
      </w:r>
    </w:p>
    <w:p w14:paraId="4B37DCA5" w14:textId="71396586" w:rsidR="005A07D1" w:rsidRDefault="005A07D1" w:rsidP="00EF298C">
      <w:r>
        <w:t xml:space="preserve">In addition to clinical service provision, those members of the team based in Cardiff </w:t>
      </w:r>
      <w:r w:rsidR="00E00F39">
        <w:t>provide significant teaching</w:t>
      </w:r>
      <w:r w:rsidR="009270CE">
        <w:t xml:space="preserve"> and learning</w:t>
      </w:r>
      <w:r w:rsidR="00E00F39">
        <w:t xml:space="preserve"> inputs to Cardiff University’s undergraduate medical curriculum, including in their ‘</w:t>
      </w:r>
      <w:r w:rsidR="00E91C03">
        <w:t>case-based</w:t>
      </w:r>
      <w:r w:rsidR="00E00F39">
        <w:t xml:space="preserve"> learning’, teaching on medical ethics and law, </w:t>
      </w:r>
      <w:r w:rsidR="00EE537C">
        <w:t xml:space="preserve">and </w:t>
      </w:r>
      <w:r w:rsidR="00E00F39">
        <w:t>opportunities for experiential and project-directed Student Selected Components (SSCs)</w:t>
      </w:r>
      <w:r w:rsidR="00EE537C">
        <w:t>. O</w:t>
      </w:r>
      <w:r w:rsidR="00E00F39">
        <w:t>pportunities for elective studies</w:t>
      </w:r>
      <w:r w:rsidR="00EE537C">
        <w:t xml:space="preserve"> in forensic pathology are available for students across the UK</w:t>
      </w:r>
      <w:r w:rsidR="00E00F39">
        <w:t>.</w:t>
      </w:r>
    </w:p>
    <w:p w14:paraId="1963433A" w14:textId="3CCB0828" w:rsidR="00EF298C" w:rsidRPr="00450B19" w:rsidRDefault="00E91C03" w:rsidP="00EF298C">
      <w:r>
        <w:t>The WIFM team devised and delivers t</w:t>
      </w:r>
      <w:r w:rsidR="00EF298C">
        <w:t>he</w:t>
      </w:r>
      <w:r w:rsidR="00EF298C">
        <w:t xml:space="preserve"> week-long</w:t>
      </w:r>
      <w:r w:rsidR="00EF298C">
        <w:t xml:space="preserve"> </w:t>
      </w:r>
      <w:r w:rsidR="00EF298C">
        <w:t xml:space="preserve">‘Protection of the vulnerable’ </w:t>
      </w:r>
      <w:r w:rsidR="00EF298C">
        <w:t>course</w:t>
      </w:r>
      <w:r>
        <w:t xml:space="preserve"> -</w:t>
      </w:r>
      <w:r w:rsidR="00EF298C">
        <w:t xml:space="preserve"> </w:t>
      </w:r>
      <w:r w:rsidR="00525EBA">
        <w:t xml:space="preserve">launched in 2015, and </w:t>
      </w:r>
      <w:r w:rsidR="00EF298C">
        <w:t xml:space="preserve">part of the </w:t>
      </w:r>
      <w:r w:rsidR="001D7499">
        <w:t>‘</w:t>
      </w:r>
      <w:r w:rsidR="00EF298C">
        <w:t>Applied Clinical Sciences</w:t>
      </w:r>
      <w:r w:rsidR="001D7499">
        <w:t>’</w:t>
      </w:r>
      <w:r w:rsidR="00EF298C">
        <w:t xml:space="preserve"> block</w:t>
      </w:r>
      <w:r>
        <w:t xml:space="preserve"> - which</w:t>
      </w:r>
      <w:r w:rsidR="00EF298C">
        <w:t xml:space="preserve"> is compulsory for all 3</w:t>
      </w:r>
      <w:r w:rsidR="00EF298C" w:rsidRPr="0095143B">
        <w:rPr>
          <w:vertAlign w:val="superscript"/>
        </w:rPr>
        <w:t>rd</w:t>
      </w:r>
      <w:r w:rsidR="00EF298C">
        <w:t xml:space="preserve"> year undergraduate medical students at Cardiff University’s School of </w:t>
      </w:r>
      <w:r w:rsidR="00691676">
        <w:t>Medicine and</w:t>
      </w:r>
      <w:r w:rsidR="00EF298C">
        <w:t xml:space="preserve"> runs in December each year.</w:t>
      </w:r>
      <w:r w:rsidR="00450B19">
        <w:t xml:space="preserve"> In 2020, the in-person course was redesigned for online delivery, following the COVID-19 pandemic-related restrictions on higher education provision.</w:t>
      </w:r>
    </w:p>
    <w:p w14:paraId="1C91F6EE" w14:textId="6907378F" w:rsidR="00EF298C" w:rsidRPr="009414AE" w:rsidRDefault="00EF298C" w:rsidP="00EF298C">
      <w:pPr>
        <w:rPr>
          <w:b/>
          <w:bCs/>
        </w:rPr>
      </w:pPr>
      <w:r w:rsidRPr="009414AE">
        <w:rPr>
          <w:b/>
          <w:bCs/>
        </w:rPr>
        <w:t>Multi-disciplinary experts who have contributed to</w:t>
      </w:r>
      <w:r>
        <w:rPr>
          <w:b/>
          <w:bCs/>
        </w:rPr>
        <w:t>, and supported,</w:t>
      </w:r>
      <w:r w:rsidRPr="009414AE">
        <w:rPr>
          <w:b/>
          <w:bCs/>
        </w:rPr>
        <w:t xml:space="preserve"> the </w:t>
      </w:r>
      <w:r w:rsidR="006820B2">
        <w:rPr>
          <w:b/>
          <w:bCs/>
        </w:rPr>
        <w:t xml:space="preserve">‘Protection of the vulnerable’ </w:t>
      </w:r>
      <w:r w:rsidRPr="009414AE">
        <w:rPr>
          <w:b/>
          <w:bCs/>
        </w:rPr>
        <w:t>course:</w:t>
      </w:r>
    </w:p>
    <w:p w14:paraId="26BAB74B" w14:textId="77777777" w:rsidR="00EF298C" w:rsidRDefault="00EF298C" w:rsidP="006C179F">
      <w:pPr>
        <w:pStyle w:val="ListParagraph"/>
        <w:numPr>
          <w:ilvl w:val="0"/>
          <w:numId w:val="1"/>
        </w:numPr>
      </w:pPr>
      <w:r>
        <w:t>South Wales Police Public Protection officers and personal safety trainers.</w:t>
      </w:r>
    </w:p>
    <w:p w14:paraId="64167FE0" w14:textId="6233E61B" w:rsidR="00EF298C" w:rsidRDefault="00EF298C" w:rsidP="006C179F">
      <w:pPr>
        <w:pStyle w:val="ListParagraph"/>
        <w:numPr>
          <w:ilvl w:val="0"/>
          <w:numId w:val="1"/>
        </w:numPr>
      </w:pPr>
      <w:r>
        <w:t xml:space="preserve">Local Authority and </w:t>
      </w:r>
      <w:r w:rsidR="00BA4E1B">
        <w:t>academic</w:t>
      </w:r>
      <w:r>
        <w:t xml:space="preserve"> Social </w:t>
      </w:r>
      <w:r w:rsidR="00BA4E1B">
        <w:t>W</w:t>
      </w:r>
      <w:r>
        <w:t>orkers (children and families, and adult safeguarding teams).</w:t>
      </w:r>
    </w:p>
    <w:p w14:paraId="4E34A717" w14:textId="77777777" w:rsidR="00EF298C" w:rsidRDefault="00EF298C" w:rsidP="006C179F">
      <w:pPr>
        <w:pStyle w:val="ListParagraph"/>
        <w:numPr>
          <w:ilvl w:val="0"/>
          <w:numId w:val="1"/>
        </w:numPr>
      </w:pPr>
      <w:r>
        <w:t>Independent Domestic Violence Advisors (IDVAs).</w:t>
      </w:r>
    </w:p>
    <w:p w14:paraId="54FAFAB7" w14:textId="770E9502" w:rsidR="00EF298C" w:rsidRDefault="00EF298C" w:rsidP="006C179F">
      <w:pPr>
        <w:pStyle w:val="ListParagraph"/>
        <w:numPr>
          <w:ilvl w:val="0"/>
          <w:numId w:val="1"/>
        </w:numPr>
      </w:pPr>
      <w:r>
        <w:t xml:space="preserve">NHS Wales nursing staff and clinicians (safeguarding teams, mental capacity assessors, </w:t>
      </w:r>
      <w:r>
        <w:t xml:space="preserve">community </w:t>
      </w:r>
      <w:r>
        <w:t xml:space="preserve">paediatrics, radiology, emergency medicine, intensive care medicine, </w:t>
      </w:r>
      <w:r>
        <w:t>elderly care</w:t>
      </w:r>
      <w:r>
        <w:t xml:space="preserve"> medicine, general practice, gynaecology</w:t>
      </w:r>
      <w:r>
        <w:t>, and forensic physicians</w:t>
      </w:r>
      <w:r>
        <w:t>).</w:t>
      </w:r>
    </w:p>
    <w:p w14:paraId="7E9BFDFD" w14:textId="210B7E86" w:rsidR="00EF298C" w:rsidRDefault="00EF298C" w:rsidP="006C179F">
      <w:pPr>
        <w:pStyle w:val="ListParagraph"/>
        <w:numPr>
          <w:ilvl w:val="0"/>
          <w:numId w:val="1"/>
        </w:numPr>
      </w:pPr>
      <w:r>
        <w:t>Welsh Government public health and modern slavery advisors.</w:t>
      </w:r>
      <w:r w:rsidR="006C179F">
        <w:t xml:space="preserve"> And</w:t>
      </w:r>
    </w:p>
    <w:p w14:paraId="2D3D7D48" w14:textId="6BE2EB6E" w:rsidR="00EF298C" w:rsidRDefault="00EF298C" w:rsidP="00EF298C">
      <w:pPr>
        <w:pStyle w:val="ListParagraph"/>
        <w:numPr>
          <w:ilvl w:val="0"/>
          <w:numId w:val="1"/>
        </w:numPr>
      </w:pPr>
      <w:r>
        <w:t>Forensic pathologists</w:t>
      </w:r>
      <w:r w:rsidR="006C179F">
        <w:t>.</w:t>
      </w:r>
    </w:p>
    <w:p w14:paraId="2AFBF219" w14:textId="43B856F4" w:rsidR="00EF298C" w:rsidRPr="009414AE" w:rsidRDefault="00EF298C" w:rsidP="00EF298C">
      <w:pPr>
        <w:rPr>
          <w:b/>
          <w:bCs/>
        </w:rPr>
      </w:pPr>
      <w:r w:rsidRPr="009414AE">
        <w:rPr>
          <w:b/>
          <w:bCs/>
        </w:rPr>
        <w:t>Publications</w:t>
      </w:r>
      <w:r>
        <w:rPr>
          <w:b/>
          <w:bCs/>
        </w:rPr>
        <w:t xml:space="preserve"> relating to the course</w:t>
      </w:r>
      <w:r w:rsidRPr="009414AE">
        <w:rPr>
          <w:b/>
          <w:bCs/>
        </w:rPr>
        <w:t>:</w:t>
      </w:r>
    </w:p>
    <w:p w14:paraId="1E8372BD" w14:textId="77777777" w:rsidR="00EF298C" w:rsidRDefault="00EF298C" w:rsidP="006C179F">
      <w:pPr>
        <w:pStyle w:val="ListParagraph"/>
        <w:numPr>
          <w:ilvl w:val="0"/>
          <w:numId w:val="2"/>
        </w:numPr>
      </w:pPr>
      <w:r>
        <w:t xml:space="preserve">Jones RM. Getting to the core of medicine: Developing undergraduate forensic medicine and pathology teaching. Journal of Forensic and Legal Medicine 2017; 52:245-251 </w:t>
      </w:r>
      <w:hyperlink r:id="rId5" w:history="1">
        <w:r w:rsidRPr="003C052E">
          <w:rPr>
            <w:rStyle w:val="Hyperlink"/>
          </w:rPr>
          <w:t>https://pubmed.ncbi.nlm.nih.gov/29125952/</w:t>
        </w:r>
      </w:hyperlink>
      <w:r>
        <w:t xml:space="preserve"> </w:t>
      </w:r>
    </w:p>
    <w:p w14:paraId="21693BCA" w14:textId="6B608F59" w:rsidR="00EF298C" w:rsidRDefault="00EF298C" w:rsidP="00EF298C">
      <w:pPr>
        <w:pStyle w:val="ListParagraph"/>
        <w:numPr>
          <w:ilvl w:val="0"/>
          <w:numId w:val="2"/>
        </w:numPr>
      </w:pPr>
      <w:r>
        <w:t xml:space="preserve">Jones RM. Online teaching of forensic medicine and pathology during the COVID-19 pandemic: A course evaluation. Journal of Forensic and Legal Medicine 2021; 83:102229 </w:t>
      </w:r>
      <w:hyperlink r:id="rId6" w:history="1">
        <w:r w:rsidRPr="003C052E">
          <w:rPr>
            <w:rStyle w:val="Hyperlink"/>
          </w:rPr>
          <w:t>https://pubmed.ncbi.nlm.nih.gov/34399311/</w:t>
        </w:r>
      </w:hyperlink>
      <w:r>
        <w:t xml:space="preserve"> </w:t>
      </w:r>
    </w:p>
    <w:p w14:paraId="5D277E69" w14:textId="693596F5" w:rsidR="00EF298C" w:rsidRPr="00D12940" w:rsidRDefault="00EF298C" w:rsidP="00EF298C">
      <w:pPr>
        <w:rPr>
          <w:b/>
          <w:bCs/>
        </w:rPr>
      </w:pPr>
      <w:r w:rsidRPr="00D12940">
        <w:rPr>
          <w:b/>
          <w:bCs/>
        </w:rPr>
        <w:t>Awards/ Nominations</w:t>
      </w:r>
      <w:r>
        <w:rPr>
          <w:b/>
          <w:bCs/>
        </w:rPr>
        <w:t xml:space="preserve"> arising out of the development and delivery of the course:</w:t>
      </w:r>
    </w:p>
    <w:p w14:paraId="4F296DAB" w14:textId="69E9F21E" w:rsidR="00EF298C" w:rsidRDefault="00EF298C" w:rsidP="006C179F">
      <w:pPr>
        <w:pStyle w:val="ListParagraph"/>
        <w:numPr>
          <w:ilvl w:val="0"/>
          <w:numId w:val="3"/>
        </w:numPr>
      </w:pPr>
      <w:r>
        <w:t>Cardiff University ‘</w:t>
      </w:r>
      <w:r w:rsidRPr="00D12940">
        <w:t>Innovations in Teaching</w:t>
      </w:r>
      <w:r>
        <w:t>’</w:t>
      </w:r>
      <w:r w:rsidRPr="00D12940">
        <w:t xml:space="preserve"> Award</w:t>
      </w:r>
      <w:r>
        <w:t xml:space="preserve"> 2019</w:t>
      </w:r>
      <w:r w:rsidRPr="00D12940">
        <w:t xml:space="preserve"> </w:t>
      </w:r>
      <w:r>
        <w:t>(Richard Jones)</w:t>
      </w:r>
      <w:r>
        <w:t>.</w:t>
      </w:r>
    </w:p>
    <w:p w14:paraId="036105B4" w14:textId="4EFA4A4E" w:rsidR="00EF298C" w:rsidRDefault="00EF298C" w:rsidP="006C179F">
      <w:pPr>
        <w:pStyle w:val="ListParagraph"/>
        <w:numPr>
          <w:ilvl w:val="0"/>
          <w:numId w:val="3"/>
        </w:numPr>
      </w:pPr>
      <w:r>
        <w:t>N</w:t>
      </w:r>
      <w:r w:rsidRPr="00D12940">
        <w:t xml:space="preserve">omination </w:t>
      </w:r>
      <w:r>
        <w:t xml:space="preserve">for </w:t>
      </w:r>
      <w:r w:rsidRPr="00D12940">
        <w:t xml:space="preserve">BMA/ BMJ </w:t>
      </w:r>
      <w:r>
        <w:t>‘</w:t>
      </w:r>
      <w:r w:rsidRPr="00D12940">
        <w:t>Clinical Teacher of the year</w:t>
      </w:r>
      <w:r>
        <w:t>’</w:t>
      </w:r>
      <w:r w:rsidRPr="00D12940">
        <w:t xml:space="preserve"> award</w:t>
      </w:r>
      <w:r>
        <w:t xml:space="preserve"> </w:t>
      </w:r>
      <w:r w:rsidRPr="00D12940">
        <w:t>2019</w:t>
      </w:r>
      <w:r w:rsidRPr="00EF298C">
        <w:t xml:space="preserve"> </w:t>
      </w:r>
      <w:r>
        <w:t>(Richard Jones)</w:t>
      </w:r>
      <w:r>
        <w:t>.</w:t>
      </w:r>
    </w:p>
    <w:p w14:paraId="6880A654" w14:textId="77777777" w:rsidR="006F576E" w:rsidRDefault="006F576E"/>
    <w:sectPr w:rsidR="006F57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35FBF"/>
    <w:multiLevelType w:val="hybridMultilevel"/>
    <w:tmpl w:val="FB0CA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0A49B0"/>
    <w:multiLevelType w:val="hybridMultilevel"/>
    <w:tmpl w:val="354C0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767596"/>
    <w:multiLevelType w:val="hybridMultilevel"/>
    <w:tmpl w:val="783AA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9686081">
    <w:abstractNumId w:val="1"/>
  </w:num>
  <w:num w:numId="2" w16cid:durableId="1203979099">
    <w:abstractNumId w:val="2"/>
  </w:num>
  <w:num w:numId="3" w16cid:durableId="164981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98C"/>
    <w:rsid w:val="001D7499"/>
    <w:rsid w:val="00450B19"/>
    <w:rsid w:val="00525EBA"/>
    <w:rsid w:val="005A07D1"/>
    <w:rsid w:val="006820B2"/>
    <w:rsid w:val="00691676"/>
    <w:rsid w:val="006C179F"/>
    <w:rsid w:val="006F576E"/>
    <w:rsid w:val="0091095B"/>
    <w:rsid w:val="009270CE"/>
    <w:rsid w:val="00BA4E1B"/>
    <w:rsid w:val="00D35F39"/>
    <w:rsid w:val="00E00F39"/>
    <w:rsid w:val="00E91C03"/>
    <w:rsid w:val="00EE537C"/>
    <w:rsid w:val="00EF2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3D91C"/>
  <w15:chartTrackingRefBased/>
  <w15:docId w15:val="{145EC937-51B1-4CF9-99A3-D5B2637AB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9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298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C17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ubmed.ncbi.nlm.nih.gov/34399311/" TargetMode="External"/><Relationship Id="rId5" Type="http://schemas.openxmlformats.org/officeDocument/2006/relationships/hyperlink" Target="https://pubmed.ncbi.nlm.nih.gov/2912595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Jones</dc:creator>
  <cp:keywords/>
  <dc:description/>
  <cp:lastModifiedBy>Richard Jones</cp:lastModifiedBy>
  <cp:revision>13</cp:revision>
  <dcterms:created xsi:type="dcterms:W3CDTF">2022-06-06T14:48:00Z</dcterms:created>
  <dcterms:modified xsi:type="dcterms:W3CDTF">2022-06-06T16:13:00Z</dcterms:modified>
</cp:coreProperties>
</file>